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3337560" cy="4314923"/>
            <wp:docPr id="1" name="Picture 1"/>
            <wp:cNvGraphicFramePr>
              <a:graphicFrameLocks noChangeAspect="1"/>
            </wp:cNvGraphicFramePr>
            <a:graphic>
              <a:graphicData uri="http://schemas.openxmlformats.org/drawingml/2006/picture">
                <pic:pic>
                  <pic:nvPicPr>
                    <pic:cNvPr id="0" name="professional-calling-editorial-cover.png"/>
                    <pic:cNvPicPr/>
                  </pic:nvPicPr>
                  <pic:blipFill>
                    <a:blip r:embed="rId11"/>
                    <a:stretch>
                      <a:fillRect/>
                    </a:stretch>
                  </pic:blipFill>
                  <pic:spPr>
                    <a:xfrm>
                      <a:off x="0" y="0"/>
                      <a:ext cx="3337560" cy="4314923"/>
                    </a:xfrm>
                    <a:prstGeom prst="rect"/>
                  </pic:spPr>
                </pic:pic>
              </a:graphicData>
            </a:graphic>
          </wp:inline>
        </w:drawing>
      </w:r>
    </w:p>
    <w:p>
      <w:pPr>
        <w:spacing w:before="0"/>
        <w:jc w:val="center"/>
      </w:pPr>
      <w:r>
        <w:rPr>
          <w:rFonts w:ascii="Aptos" w:hAnsi="Aptos"/>
          <w:b/>
          <w:i w:val="0"/>
          <w:color w:val="B78B3F"/>
          <w:sz w:val="18"/>
        </w:rPr>
        <w:t>RECORDING SCRIPTS</w:t>
      </w:r>
    </w:p>
    <w:p>
      <w:pPr>
        <w:spacing w:before="300" w:after="160"/>
        <w:jc w:val="center"/>
      </w:pPr>
      <w:r>
        <w:rPr>
          <w:rFonts w:ascii="Georgia" w:hAnsi="Georgia"/>
          <w:b/>
          <w:i w:val="0"/>
          <w:color w:val="762631"/>
          <w:sz w:val="60"/>
        </w:rPr>
        <w:t>Guided Audio Recording Script Collection</w:t>
      </w:r>
    </w:p>
    <w:p>
      <w:pPr>
        <w:spacing w:after="480"/>
        <w:jc w:val="center"/>
      </w:pPr>
      <w:r>
        <w:rPr>
          <w:rFonts w:ascii="Georgia" w:hAnsi="Georgia"/>
          <w:b w:val="0"/>
          <w:i/>
          <w:color w:val="32181F"/>
          <w:sz w:val="28"/>
        </w:rPr>
        <w:t>Seven complete 12–20 minute listening chapters for immediate production</w:t>
      </w:r>
    </w:p>
    <w:p>
      <w:pPr>
        <w:spacing w:before="200"/>
        <w:jc w:val="center"/>
      </w:pPr>
      <w:r>
        <w:rPr>
          <w:rFonts w:ascii="Aptos" w:hAnsi="Aptos"/>
          <w:b/>
          <w:i w:val="0"/>
          <w:color w:val="715F62"/>
          <w:sz w:val="18"/>
        </w:rPr>
        <w:t>Prepared for</w:t>
      </w:r>
    </w:p>
    <w:p>
      <w:pPr>
        <w:jc w:val="center"/>
      </w:pPr>
      <w:r>
        <w:rPr>
          <w:rFonts w:ascii="Georgia" w:hAnsi="Georgia"/>
          <w:b/>
          <w:i w:val="0"/>
          <w:color w:val="762631"/>
          <w:sz w:val="26"/>
        </w:rPr>
        <w:t>Dr. Sherry-Ann Brown, MD, PhD, FACC, FAHA</w:t>
      </w:r>
    </w:p>
    <w:p>
      <w:pPr>
        <w:jc w:val="center"/>
      </w:pPr>
      <w:r>
        <w:rPr>
          <w:rFonts w:ascii="Aptos" w:hAnsi="Aptos"/>
          <w:b/>
          <w:i w:val="0"/>
          <w:color w:val="B78B3F"/>
          <w:sz w:val="18"/>
        </w:rPr>
        <w:t>The MD PhD Prophet  |  The Spark Unfolding Book Club</w:t>
      </w:r>
    </w:p>
    <w:p>
      <w:pPr>
        <w:spacing w:before="160"/>
        <w:jc w:val="center"/>
      </w:pPr>
      <w:r>
        <w:rPr>
          <w:rFonts w:ascii="Aptos" w:hAnsi="Aptos"/>
          <w:b/>
          <w:i w:val="0"/>
          <w:color w:val="32181F"/>
          <w:sz w:val="16"/>
        </w:rPr>
        <w:t>COMPLETE  |  ACCURATE  |  READABLE  |  REFINED  |  PURPOSE-BUILT</w:t>
      </w:r>
    </w:p>
    <w:p>
      <w:r>
        <w:br w:type="page"/>
      </w:r>
    </w:p>
    <w:p>
      <w:pPr>
        <w:pStyle w:val="Heading1"/>
      </w:pPr>
      <w:r>
        <w:t>Recording use</w:t>
      </w:r>
    </w:p>
    <w:p>
      <w:r>
        <w:rPr>
          <w:rFonts w:ascii="Aptos" w:hAnsi="Aptos"/>
          <w:b w:val="0"/>
          <w:i w:val="0"/>
          <w:color w:val="2F292B"/>
          <w:sz w:val="21"/>
        </w:rPr>
        <w:t>These scripts are written for Dr. Sherry-Ann Brown’s calm, warm, intelligent, unhurried delivery. Spoken sections, silence, Scripture orientation, prayer, and companion transitions are included. Exact duration will vary by delivery. Record a timed rehearsal before the master session and adjust silence while preserving the chapter’s emotional and intellectual integrity.</w:t>
      </w:r>
    </w:p>
    <w:p>
      <w:pPr>
        <w:pStyle w:val="Heading2"/>
      </w:pPr>
      <w:r>
        <w:t>Global recording direction</w:t>
      </w:r>
    </w:p>
    <w:p>
      <w:pPr>
        <w:pStyle w:val="ListBullet"/>
      </w:pPr>
      <w:r>
        <w:rPr>
          <w:rFonts w:ascii="Aptos" w:hAnsi="Aptos"/>
          <w:b w:val="0"/>
          <w:i w:val="0"/>
          <w:color w:val="2F292B"/>
          <w:sz w:val="21"/>
        </w:rPr>
        <w:t>Voice: grounded, relational, precise, spiritually attentive; prophetic warmth without performance.</w:t>
      </w:r>
    </w:p>
    <w:p>
      <w:pPr>
        <w:pStyle w:val="ListBullet"/>
      </w:pPr>
      <w:r>
        <w:rPr>
          <w:rFonts w:ascii="Aptos" w:hAnsi="Aptos"/>
          <w:b w:val="0"/>
          <w:i w:val="0"/>
          <w:color w:val="2F292B"/>
          <w:sz w:val="21"/>
        </w:rPr>
        <w:t>Pace: approximately 115–125 spoken words per minute, with full breaths and unhurried sentence endings.</w:t>
      </w:r>
    </w:p>
    <w:p>
      <w:pPr>
        <w:pStyle w:val="ListBullet"/>
      </w:pPr>
      <w:r>
        <w:rPr>
          <w:rFonts w:ascii="Aptos" w:hAnsi="Aptos"/>
          <w:b w:val="0"/>
          <w:i w:val="0"/>
          <w:color w:val="2F292B"/>
          <w:sz w:val="21"/>
        </w:rPr>
        <w:t>Music: optional wordless opening and closing only; use licensed assets and preserve a clean voice-only master.</w:t>
      </w:r>
    </w:p>
    <w:p>
      <w:pPr>
        <w:pStyle w:val="ListBullet"/>
      </w:pPr>
      <w:r>
        <w:rPr>
          <w:rFonts w:ascii="Aptos" w:hAnsi="Aptos"/>
          <w:b w:val="0"/>
          <w:i w:val="0"/>
          <w:color w:val="2F292B"/>
          <w:sz w:val="21"/>
        </w:rPr>
        <w:t>Safety: the instruction to write applies only when the listener can do so safely.</w:t>
      </w:r>
    </w:p>
    <w:p>
      <w:pPr>
        <w:pStyle w:val="ListBullet"/>
      </w:pPr>
      <w:r>
        <w:rPr>
          <w:rFonts w:ascii="Aptos" w:hAnsi="Aptos"/>
          <w:b w:val="0"/>
          <w:i w:val="0"/>
          <w:color w:val="2F292B"/>
          <w:sz w:val="21"/>
        </w:rPr>
        <w:t>Archive: preserve unprocessed master, edited master, transcript, cue sheet, metadata, rights, and QC record.</w:t>
      </w:r>
    </w:p>
    <w:p>
      <w:r>
        <w:br w:type="page"/>
      </w:r>
    </w:p>
    <w:p>
      <w:pPr>
        <w:pStyle w:val="Heading1"/>
      </w:pPr>
      <w:r>
        <w:t>1. When Preparation Begins to Speak</w:t>
      </w:r>
    </w:p>
    <w:tbl>
      <w:tblPr>
        <w:tblStyle w:val="TableGrid"/>
        <w:tblW w:type="dxa" w:w="9360"/>
        <w:jc w:val="center"/>
        <w:tblLayout w:type="fixed"/>
        <w:tblLook w:firstColumn="1" w:firstRow="1" w:lastColumn="0" w:lastRow="0" w:noHBand="0" w:noVBand="1" w:val="04A0"/>
        <w:tblInd w:w="140" w:type="dxa"/>
      </w:tblPr>
      <w:tblGrid>
        <w:gridCol w:w="2400"/>
        <w:gridCol w:w="696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Field</w:t>
            </w:r>
          </w:p>
        </w:tc>
        <w:tc>
          <w:tcPr>
            <w:tcW w:type="dxa" w:w="6960"/>
            <w:tcMar>
              <w:top w:w="100" w:type="dxa"/>
              <w:start w:w="140" w:type="dxa"/>
              <w:bottom w:w="100" w:type="dxa"/>
              <w:end w:w="140" w:type="dxa"/>
            </w:tcMar>
            <w:shd w:fill="762631"/>
            <w:vAlign w:val="center"/>
          </w:tcPr>
          <w:p>
            <w:r>
              <w:rPr>
                <w:rFonts w:ascii="Aptos" w:hAnsi="Aptos"/>
                <w:b/>
                <w:i w:val="0"/>
                <w:color w:val="FFFFFF"/>
                <w:sz w:val="18"/>
              </w:rPr>
              <w:t>Production specification</w:t>
            </w:r>
          </w:p>
        </w:tc>
      </w:tr>
      <w:tr>
        <w:tc>
          <w:tcPr>
            <w:tcW w:type="dxa" w:w="2400"/>
            <w:vAlign w:val="center"/>
            <w:tcMar>
              <w:top w:w="100" w:type="dxa"/>
              <w:start w:w="140" w:type="dxa"/>
              <w:bottom w:w="100" w:type="dxa"/>
              <w:end w:w="140" w:type="dxa"/>
            </w:tcMar>
          </w:tcPr>
          <w:p>
            <w:r>
              <w:rPr>
                <w:rFonts w:ascii="Aptos" w:hAnsi="Aptos"/>
                <w:b w:val="0"/>
                <w:i w:val="0"/>
                <w:color w:val="2F292B"/>
                <w:sz w:val="18"/>
              </w:rPr>
              <w:t>Pathway</w:t>
            </w:r>
          </w:p>
        </w:tc>
        <w:tc>
          <w:tcPr>
            <w:tcW w:type="dxa" w:w="6960"/>
            <w:vAlign w:val="center"/>
            <w:tcMar>
              <w:top w:w="100" w:type="dxa"/>
              <w:start w:w="140" w:type="dxa"/>
              <w:bottom w:w="100" w:type="dxa"/>
              <w:end w:w="140" w:type="dxa"/>
            </w:tcMar>
          </w:tcPr>
          <w:p>
            <w:r>
              <w:rPr>
                <w:rFonts w:ascii="Aptos" w:hAnsi="Aptos"/>
                <w:b w:val="0"/>
                <w:i w:val="0"/>
                <w:color w:val="2F292B"/>
                <w:sz w:val="18"/>
              </w:rPr>
              <w:t>Professional Calling</w:t>
            </w:r>
          </w:p>
        </w:tc>
      </w:tr>
      <w:tr>
        <w:tc>
          <w:tcPr>
            <w:tcW w:type="dxa" w:w="2400"/>
            <w:vAlign w:val="center"/>
            <w:tcMar>
              <w:top w:w="100" w:type="dxa"/>
              <w:start w:w="140" w:type="dxa"/>
              <w:bottom w:w="100" w:type="dxa"/>
              <w:end w:w="140" w:type="dxa"/>
            </w:tcMar>
          </w:tcPr>
          <w:p>
            <w:r>
              <w:rPr>
                <w:rFonts w:ascii="Aptos" w:hAnsi="Aptos"/>
                <w:b w:val="0"/>
                <w:i w:val="0"/>
                <w:color w:val="2F292B"/>
                <w:sz w:val="18"/>
              </w:rPr>
              <w:t>Target duration</w:t>
            </w:r>
          </w:p>
        </w:tc>
        <w:tc>
          <w:tcPr>
            <w:tcW w:type="dxa" w:w="6960"/>
            <w:vAlign w:val="center"/>
            <w:tcMar>
              <w:top w:w="100" w:type="dxa"/>
              <w:start w:w="140" w:type="dxa"/>
              <w:bottom w:w="100" w:type="dxa"/>
              <w:end w:w="140" w:type="dxa"/>
            </w:tcMar>
          </w:tcPr>
          <w:p>
            <w:r>
              <w:rPr>
                <w:rFonts w:ascii="Aptos" w:hAnsi="Aptos"/>
                <w:b w:val="0"/>
                <w:i w:val="0"/>
                <w:color w:val="2F292B"/>
                <w:sz w:val="18"/>
              </w:rPr>
              <w:t>14–16 minutes</w:t>
            </w:r>
          </w:p>
        </w:tc>
      </w:tr>
      <w:tr>
        <w:tc>
          <w:tcPr>
            <w:tcW w:type="dxa" w:w="2400"/>
            <w:vAlign w:val="center"/>
            <w:tcMar>
              <w:top w:w="100" w:type="dxa"/>
              <w:start w:w="140" w:type="dxa"/>
              <w:bottom w:w="100" w:type="dxa"/>
              <w:end w:w="140" w:type="dxa"/>
            </w:tcMar>
          </w:tcPr>
          <w:p>
            <w:r>
              <w:rPr>
                <w:rFonts w:ascii="Aptos" w:hAnsi="Aptos"/>
                <w:b w:val="0"/>
                <w:i w:val="0"/>
                <w:color w:val="2F292B"/>
                <w:sz w:val="18"/>
              </w:rPr>
              <w:t>Scripture orientation</w:t>
            </w:r>
          </w:p>
        </w:tc>
        <w:tc>
          <w:tcPr>
            <w:tcW w:type="dxa" w:w="6960"/>
            <w:vAlign w:val="center"/>
            <w:tcMar>
              <w:top w:w="100" w:type="dxa"/>
              <w:start w:w="140" w:type="dxa"/>
              <w:bottom w:w="100" w:type="dxa"/>
              <w:end w:w="140" w:type="dxa"/>
            </w:tcMar>
          </w:tcPr>
          <w:p>
            <w:r>
              <w:rPr>
                <w:rFonts w:ascii="Aptos" w:hAnsi="Aptos"/>
                <w:b w:val="0"/>
                <w:i w:val="0"/>
                <w:color w:val="2F292B"/>
                <w:sz w:val="18"/>
              </w:rPr>
              <w:t>Romans 12:2; Ephesians 2:10</w:t>
            </w:r>
          </w:p>
        </w:tc>
      </w:tr>
      <w:tr>
        <w:tc>
          <w:tcPr>
            <w:tcW w:type="dxa" w:w="2400"/>
            <w:vAlign w:val="center"/>
            <w:tcMar>
              <w:top w:w="100" w:type="dxa"/>
              <w:start w:w="140" w:type="dxa"/>
              <w:bottom w:w="100" w:type="dxa"/>
              <w:end w:w="140" w:type="dxa"/>
            </w:tcMar>
          </w:tcPr>
          <w:p>
            <w:r>
              <w:rPr>
                <w:rFonts w:ascii="Aptos" w:hAnsi="Aptos"/>
                <w:b w:val="0"/>
                <w:i w:val="0"/>
                <w:color w:val="2F292B"/>
                <w:sz w:val="18"/>
              </w:rPr>
              <w:t>Delivery</w:t>
            </w:r>
          </w:p>
        </w:tc>
        <w:tc>
          <w:tcPr>
            <w:tcW w:type="dxa" w:w="6960"/>
            <w:vAlign w:val="center"/>
            <w:tcMar>
              <w:top w:w="100" w:type="dxa"/>
              <w:start w:w="140" w:type="dxa"/>
              <w:bottom w:w="100" w:type="dxa"/>
              <w:end w:w="140" w:type="dxa"/>
            </w:tcMar>
          </w:tcPr>
          <w:p>
            <w:r>
              <w:rPr>
                <w:rFonts w:ascii="Aptos" w:hAnsi="Aptos"/>
                <w:b w:val="0"/>
                <w:i w:val="0"/>
                <w:color w:val="2F292B"/>
                <w:sz w:val="18"/>
              </w:rPr>
              <w:t>Direct, warm, measured; protect silence</w:t>
            </w:r>
          </w:p>
        </w:tc>
      </w:tr>
      <w:tr>
        <w:tc>
          <w:tcPr>
            <w:tcW w:type="dxa" w:w="2400"/>
            <w:vAlign w:val="center"/>
            <w:tcMar>
              <w:top w:w="100" w:type="dxa"/>
              <w:start w:w="140" w:type="dxa"/>
              <w:bottom w:w="100" w:type="dxa"/>
              <w:end w:w="140" w:type="dxa"/>
            </w:tcMar>
          </w:tcPr>
          <w:p>
            <w:r>
              <w:rPr>
                <w:rFonts w:ascii="Aptos" w:hAnsi="Aptos"/>
                <w:b w:val="0"/>
                <w:i w:val="0"/>
                <w:color w:val="2F292B"/>
                <w:sz w:val="18"/>
              </w:rPr>
              <w:t>Companion</w:t>
            </w:r>
          </w:p>
        </w:tc>
        <w:tc>
          <w:tcPr>
            <w:tcW w:type="dxa" w:w="6960"/>
            <w:vAlign w:val="center"/>
            <w:tcMar>
              <w:top w:w="100" w:type="dxa"/>
              <w:start w:w="140" w:type="dxa"/>
              <w:bottom w:w="100" w:type="dxa"/>
              <w:end w:w="140" w:type="dxa"/>
            </w:tcMar>
          </w:tcPr>
          <w:p>
            <w:r>
              <w:rPr>
                <w:rFonts w:ascii="Aptos" w:hAnsi="Aptos"/>
                <w:b w:val="0"/>
                <w:i w:val="0"/>
                <w:color w:val="2F292B"/>
                <w:sz w:val="18"/>
              </w:rPr>
              <w:t>Open the matching chapter reflection after listening</w:t>
            </w:r>
          </w:p>
        </w:tc>
      </w:tr>
    </w:tbl>
    <w:p/>
    <w:p>
      <w:pPr>
        <w:pStyle w:val="Heading2"/>
      </w:pPr>
      <w:r>
        <w:t>[00:00] Opening</w:t>
      </w:r>
    </w:p>
    <w:p>
      <w:r>
        <w:rPr>
          <w:rFonts w:ascii="Aptos" w:hAnsi="Aptos"/>
          <w:b w:val="0"/>
          <w:i/>
          <w:color w:val="2F292B"/>
          <w:sz w:val="21"/>
        </w:rPr>
        <w:t>[Optional music rises gently for six seconds, then rests beneath the title.]</w:t>
      </w:r>
    </w:p>
    <w:p>
      <w:r>
        <w:rPr>
          <w:rFonts w:ascii="Aptos" w:hAnsi="Aptos"/>
          <w:b w:val="0"/>
          <w:i w:val="0"/>
          <w:color w:val="2F292B"/>
          <w:sz w:val="21"/>
        </w:rPr>
        <w:t>Welcome. This is “When Preparation Begins to Speak,” a guided audio experience in the Professional Calling pathway. Find a posture that allows you to be present. If you are driving, working, or need your full attention elsewhere, do not write now. Listen, and return to the reflection companion when it is safe.</w:t>
      </w:r>
    </w:p>
    <w:p>
      <w:r>
        <w:rPr>
          <w:rFonts w:ascii="Aptos" w:hAnsi="Aptos"/>
          <w:b w:val="0"/>
          <w:i/>
          <w:color w:val="2F292B"/>
          <w:sz w:val="21"/>
        </w:rPr>
        <w:t>[Pause: 8 seconds.]</w:t>
      </w:r>
    </w:p>
    <w:p>
      <w:r>
        <w:rPr>
          <w:rFonts w:ascii="Aptos" w:hAnsi="Aptos"/>
          <w:b w:val="0"/>
          <w:i w:val="0"/>
          <w:color w:val="2F292B"/>
          <w:sz w:val="21"/>
        </w:rPr>
        <w:t>There are seasons when the facts of a life begin to sound different. A degree is still a degree. A role is still a role. A difficult season remains what it was. Yet, when these pieces are held together, a pattern begins to speak.</w:t>
      </w:r>
    </w:p>
    <w:p>
      <w:r>
        <w:rPr>
          <w:rFonts w:ascii="Aptos" w:hAnsi="Aptos"/>
          <w:b w:val="0"/>
          <w:i w:val="0"/>
          <w:color w:val="2F292B"/>
          <w:sz w:val="21"/>
        </w:rPr>
        <w:t>Take one slow breath. Let the question beneath these words become audible without demanding an immediate answer.</w:t>
      </w:r>
    </w:p>
    <w:p>
      <w:r>
        <w:rPr>
          <w:rFonts w:ascii="Aptos" w:hAnsi="Aptos"/>
          <w:b w:val="0"/>
          <w:i/>
          <w:color w:val="2F292B"/>
          <w:sz w:val="21"/>
        </w:rPr>
        <w:t>[Pause: 15 seconds.]</w:t>
      </w:r>
    </w:p>
    <w:p>
      <w:pPr>
        <w:pStyle w:val="Heading2"/>
      </w:pPr>
      <w:r>
        <w:t>[02:00] The central movement</w:t>
      </w:r>
    </w:p>
    <w:p>
      <w:r>
        <w:rPr>
          <w:rFonts w:ascii="Aptos" w:hAnsi="Aptos"/>
          <w:b w:val="0"/>
          <w:i w:val="0"/>
          <w:color w:val="2F292B"/>
          <w:sz w:val="21"/>
        </w:rPr>
        <w:t>Preparation can be mistaken for destination. We work hard to enter a field, and then assume the field must contain the whole assignment. Preparation may be faithful without being final. It may train attention, courage, discipline, language, compassion, or endurance for service that becomes visible only later.</w:t>
      </w:r>
    </w:p>
    <w:p>
      <w:r>
        <w:rPr>
          <w:rFonts w:ascii="Aptos" w:hAnsi="Aptos"/>
          <w:b w:val="0"/>
          <w:i w:val="0"/>
          <w:color w:val="2F292B"/>
          <w:sz w:val="21"/>
        </w:rPr>
        <w:t>Consider where this idea meets your actual life, not the life you think you should be able to describe. What facts are present? What responsibilities are real? What tension keeps returning after distraction has passed?</w:t>
      </w:r>
    </w:p>
    <w:p>
      <w:r>
        <w:rPr>
          <w:rFonts w:ascii="Aptos" w:hAnsi="Aptos"/>
          <w:b w:val="0"/>
          <w:i w:val="0"/>
          <w:color w:val="2F292B"/>
          <w:sz w:val="21"/>
        </w:rPr>
        <w:t>You do not need to turn a repeated question into a public declaration. Recognition can remain quiet while it becomes honest. The work at this stage is attention: careful, compassionate, accountable attention.</w:t>
      </w:r>
    </w:p>
    <w:p>
      <w:r>
        <w:rPr>
          <w:rFonts w:ascii="Aptos" w:hAnsi="Aptos"/>
          <w:b w:val="0"/>
          <w:i/>
          <w:color w:val="2F292B"/>
          <w:sz w:val="21"/>
        </w:rPr>
        <w:t>[Pause: 20 seconds.]</w:t>
      </w:r>
    </w:p>
    <w:p>
      <w:pPr>
        <w:pStyle w:val="Heading2"/>
      </w:pPr>
      <w:r>
        <w:t>[05:30] A disciplined distinction</w:t>
      </w:r>
    </w:p>
    <w:p>
      <w:r>
        <w:rPr>
          <w:rFonts w:ascii="Aptos" w:hAnsi="Aptos"/>
          <w:b w:val="0"/>
          <w:i w:val="0"/>
          <w:color w:val="2F292B"/>
          <w:sz w:val="21"/>
        </w:rPr>
        <w:t>Calling is not permission to romanticize every event. Evidence tells us what happened. Testimony tells us how we experienced it. Interpretation considers what it may mean. Spiritual discernment asks what God may be revealing, while remaining open to Scripture, context, time, wise counsel, correction, and fruit.</w:t>
      </w:r>
    </w:p>
    <w:p>
      <w:r>
        <w:rPr>
          <w:rFonts w:ascii="Aptos" w:hAnsi="Aptos"/>
          <w:b w:val="0"/>
          <w:i w:val="0"/>
          <w:color w:val="2F292B"/>
          <w:sz w:val="21"/>
        </w:rPr>
        <w:t>Let us slow the layers. First, name what you can observe. Second, name how you experienced it. Third, name the meaning you are considering. Fourth, if spiritual discernment is involved, name it humbly as something to test rather than a conclusion that others must accept.</w:t>
      </w:r>
    </w:p>
    <w:p>
      <w:r>
        <w:rPr>
          <w:rFonts w:ascii="Aptos" w:hAnsi="Aptos"/>
          <w:b w:val="0"/>
          <w:i w:val="0"/>
          <w:color w:val="2F292B"/>
          <w:sz w:val="21"/>
        </w:rPr>
        <w:t>This distinction does not empty the experience of mystery. It protects truthfulness. It gives wisdom, counsel, correction, and time somewhere to enter.</w:t>
      </w:r>
    </w:p>
    <w:p>
      <w:r>
        <w:rPr>
          <w:rFonts w:ascii="Aptos" w:hAnsi="Aptos"/>
          <w:b w:val="0"/>
          <w:i/>
          <w:color w:val="2F292B"/>
          <w:sz w:val="21"/>
        </w:rPr>
        <w:t>[Pause: 25 seconds.]</w:t>
      </w:r>
    </w:p>
    <w:p>
      <w:pPr>
        <w:pStyle w:val="Heading2"/>
      </w:pPr>
      <w:r>
        <w:t>[08:30] Scripture and integration</w:t>
      </w:r>
    </w:p>
    <w:p>
      <w:r>
        <w:rPr>
          <w:rFonts w:ascii="Aptos" w:hAnsi="Aptos"/>
          <w:b w:val="0"/>
          <w:i w:val="0"/>
          <w:color w:val="2F292B"/>
          <w:sz w:val="21"/>
        </w:rPr>
        <w:t>The Scripture orientation for this chapter includes Romans 12:2; Ephesians 2:10. Read the full passages in context in your preferred translation. Notice what the text says before asking what it means for this moment.</w:t>
      </w:r>
    </w:p>
    <w:p>
      <w:r>
        <w:rPr>
          <w:rFonts w:ascii="Aptos" w:hAnsi="Aptos"/>
          <w:b w:val="0"/>
          <w:i w:val="0"/>
          <w:color w:val="2F292B"/>
          <w:sz w:val="21"/>
        </w:rPr>
        <w:t>Place the experiences that keep returning before God. Do not force them into a slogan. Ask which capacities have become trustworthy, which desires have endured without demanding attention, and which responsibilities are actually yours in this season.</w:t>
      </w:r>
    </w:p>
    <w:p>
      <w:r>
        <w:rPr>
          <w:rFonts w:ascii="Aptos" w:hAnsi="Aptos"/>
          <w:b w:val="0"/>
          <w:i w:val="0"/>
          <w:color w:val="2F292B"/>
          <w:sz w:val="21"/>
        </w:rPr>
        <w:t>Bring the spiritual and practical into the same honest conversation. Prayer does not cancel due diligence. Evidence does not cancel meaning. Emotion does not determine the whole answer, yet it may reveal something that deserves care. Responsibility may clarify both what love asks and what love refuses.</w:t>
      </w:r>
    </w:p>
    <w:p>
      <w:r>
        <w:rPr>
          <w:rFonts w:ascii="Aptos" w:hAnsi="Aptos"/>
          <w:b w:val="0"/>
          <w:i/>
          <w:color w:val="2F292B"/>
          <w:sz w:val="21"/>
        </w:rPr>
        <w:t>[Pause: 30 seconds.]</w:t>
      </w:r>
    </w:p>
    <w:p>
      <w:pPr>
        <w:pStyle w:val="Heading2"/>
      </w:pPr>
      <w:r>
        <w:t>[10:00] The six-part listening practice</w:t>
      </w:r>
    </w:p>
    <w:p>
      <w:r>
        <w:rPr>
          <w:rFonts w:ascii="Aptos" w:hAnsi="Aptos"/>
          <w:b w:val="0"/>
          <w:i w:val="0"/>
          <w:color w:val="2F292B"/>
          <w:sz w:val="21"/>
        </w:rPr>
        <w:t>Before we move to the closing questions, walk slowly through six fields of attention. You do not have to solve any of them. Let each field add one honest layer to the picture.</w:t>
      </w:r>
    </w:p>
    <w:p>
      <w:r>
        <w:rPr>
          <w:rFonts w:ascii="Aptos" w:hAnsi="Aptos"/>
          <w:b w:val="0"/>
          <w:i w:val="0"/>
          <w:color w:val="2F292B"/>
          <w:sz w:val="21"/>
        </w:rPr>
        <w:t>First, attend to the facts. What happened? What is happening now? Which dates, decisions, roles, resources, limits, agreements, or observable outcomes belong in the record? Set aside the pressure to make the facts inspiring. Accuracy is a form of care.</w:t>
      </w:r>
    </w:p>
    <w:p>
      <w:r>
        <w:rPr>
          <w:rFonts w:ascii="Aptos" w:hAnsi="Aptos"/>
          <w:b w:val="0"/>
          <w:i/>
          <w:color w:val="2F292B"/>
          <w:sz w:val="21"/>
        </w:rPr>
        <w:t>[Pause: 15 seconds.]</w:t>
      </w:r>
    </w:p>
    <w:p>
      <w:r>
        <w:rPr>
          <w:rFonts w:ascii="Aptos" w:hAnsi="Aptos"/>
          <w:b w:val="0"/>
          <w:i w:val="0"/>
          <w:color w:val="2F292B"/>
          <w:sz w:val="21"/>
        </w:rPr>
        <w:t>Second, attend to your testimony. How did you experience what happened? What did it cost, reveal, awaken, or change in you? Your experience is real, even when another person’s experience differs. Tell the truth without requiring your testimony to function as universal evidence.</w:t>
      </w:r>
    </w:p>
    <w:p>
      <w:r>
        <w:rPr>
          <w:rFonts w:ascii="Aptos" w:hAnsi="Aptos"/>
          <w:b w:val="0"/>
          <w:i/>
          <w:color w:val="2F292B"/>
          <w:sz w:val="21"/>
        </w:rPr>
        <w:t>[Pause: 15 seconds.]</w:t>
      </w:r>
    </w:p>
    <w:p>
      <w:r>
        <w:rPr>
          <w:rFonts w:ascii="Aptos" w:hAnsi="Aptos"/>
          <w:b w:val="0"/>
          <w:i w:val="0"/>
          <w:color w:val="2F292B"/>
          <w:sz w:val="21"/>
        </w:rPr>
        <w:t>Third, attend to interpretation. What meaning are you considering? Which assumptions connect the facts to that meaning? What other explanation deserves a fair hearing? Interpretation becomes more trustworthy when it can name its own limits.</w:t>
      </w:r>
    </w:p>
    <w:p>
      <w:r>
        <w:rPr>
          <w:rFonts w:ascii="Aptos" w:hAnsi="Aptos"/>
          <w:b w:val="0"/>
          <w:i/>
          <w:color w:val="2F292B"/>
          <w:sz w:val="21"/>
        </w:rPr>
        <w:t>[Pause: 15 seconds.]</w:t>
      </w:r>
    </w:p>
    <w:p>
      <w:r>
        <w:rPr>
          <w:rFonts w:ascii="Aptos" w:hAnsi="Aptos"/>
          <w:b w:val="0"/>
          <w:i w:val="0"/>
          <w:color w:val="2F292B"/>
          <w:sz w:val="21"/>
        </w:rPr>
        <w:t>Fourth, attend to spiritual discernment. What may God be inviting you to notice, release, receive, repair, learn, or steward? Hold the impression with reverence and humility. Test it through Scripture in context, the character of God, wise counsel, time, freedom from manipulation, practical responsibility, and the fruit it produces.</w:t>
      </w:r>
    </w:p>
    <w:p>
      <w:r>
        <w:rPr>
          <w:rFonts w:ascii="Aptos" w:hAnsi="Aptos"/>
          <w:b w:val="0"/>
          <w:i/>
          <w:color w:val="2F292B"/>
          <w:sz w:val="21"/>
        </w:rPr>
        <w:t>[Pause: 20 seconds.]</w:t>
      </w:r>
    </w:p>
    <w:p>
      <w:r>
        <w:rPr>
          <w:rFonts w:ascii="Aptos" w:hAnsi="Aptos"/>
          <w:b w:val="0"/>
          <w:i w:val="0"/>
          <w:color w:val="2F292B"/>
          <w:sz w:val="21"/>
        </w:rPr>
        <w:t>Fifth, attend to relationship. Who may be affected by your response? Whose consent, expertise, authority, culture, labor, story, or wellbeing must be honored? Calling never makes another person a prop. Faithful movement protects dignity and remains accountable to the communities it touches.</w:t>
      </w:r>
    </w:p>
    <w:p>
      <w:r>
        <w:rPr>
          <w:rFonts w:ascii="Aptos" w:hAnsi="Aptos"/>
          <w:b w:val="0"/>
          <w:i/>
          <w:color w:val="2F292B"/>
          <w:sz w:val="21"/>
        </w:rPr>
        <w:t>[Pause: 15 seconds.]</w:t>
      </w:r>
    </w:p>
    <w:p>
      <w:r>
        <w:rPr>
          <w:rFonts w:ascii="Aptos" w:hAnsi="Aptos"/>
          <w:b w:val="0"/>
          <w:i w:val="0"/>
          <w:color w:val="2F292B"/>
          <w:sz w:val="21"/>
        </w:rPr>
        <w:t>Sixth, attend to proportion. What is the smallest response large enough to be honest and small enough to be responsible? A reversible experiment may teach more than a dramatic announcement. A boundary may be more faithful than another commitment. Waiting may be active stewardship when it includes learning, counsel, preparation, and a clear review point.</w:t>
      </w:r>
    </w:p>
    <w:p>
      <w:r>
        <w:rPr>
          <w:rFonts w:ascii="Aptos" w:hAnsi="Aptos"/>
          <w:b w:val="0"/>
          <w:i/>
          <w:color w:val="2F292B"/>
          <w:sz w:val="21"/>
        </w:rPr>
        <w:t>[Pause: 30 seconds.]</w:t>
      </w:r>
    </w:p>
    <w:p>
      <w:pPr>
        <w:pStyle w:val="Heading2"/>
      </w:pPr>
      <w:r>
        <w:t>[11:30] Guided reflection</w:t>
      </w:r>
    </w:p>
    <w:p>
      <w:r>
        <w:rPr>
          <w:rFonts w:ascii="Aptos" w:hAnsi="Aptos"/>
          <w:b w:val="0"/>
          <w:i w:val="0"/>
          <w:color w:val="2F292B"/>
          <w:sz w:val="21"/>
        </w:rPr>
        <w:t>I will offer three questions. You may pause the recording after each one, or simply let the question accompany you.</w:t>
      </w:r>
    </w:p>
    <w:p>
      <w:r>
        <w:rPr>
          <w:rFonts w:ascii="Aptos" w:hAnsi="Aptos"/>
          <w:b w:val="0"/>
          <w:i w:val="0"/>
          <w:color w:val="2F292B"/>
          <w:sz w:val="21"/>
        </w:rPr>
        <w:t>First: what phrase, pattern, grief, responsibility, or possibility is asking for honest recognition?</w:t>
      </w:r>
    </w:p>
    <w:p>
      <w:r>
        <w:rPr>
          <w:rFonts w:ascii="Aptos" w:hAnsi="Aptos"/>
          <w:b w:val="0"/>
          <w:i/>
          <w:color w:val="2F292B"/>
          <w:sz w:val="21"/>
        </w:rPr>
        <w:t>[Pause: 30 seconds.]</w:t>
      </w:r>
    </w:p>
    <w:p>
      <w:r>
        <w:rPr>
          <w:rFonts w:ascii="Aptos" w:hAnsi="Aptos"/>
          <w:b w:val="0"/>
          <w:i w:val="0"/>
          <w:color w:val="2F292B"/>
          <w:sz w:val="21"/>
        </w:rPr>
        <w:t>Second: what belongs to fact, testimony, interpretation, or spiritual discernment, and what remains uncertain?</w:t>
      </w:r>
    </w:p>
    <w:p>
      <w:r>
        <w:rPr>
          <w:rFonts w:ascii="Aptos" w:hAnsi="Aptos"/>
          <w:b w:val="0"/>
          <w:i/>
          <w:color w:val="2F292B"/>
          <w:sz w:val="21"/>
        </w:rPr>
        <w:t>[Pause: 30 seconds.]</w:t>
      </w:r>
    </w:p>
    <w:p>
      <w:r>
        <w:rPr>
          <w:rFonts w:ascii="Aptos" w:hAnsi="Aptos"/>
          <w:b w:val="0"/>
          <w:i w:val="0"/>
          <w:color w:val="2F292B"/>
          <w:sz w:val="21"/>
        </w:rPr>
        <w:t>Third: what boundary, counsel, context, or practical reality must be included before you respond?</w:t>
      </w:r>
    </w:p>
    <w:p>
      <w:r>
        <w:rPr>
          <w:rFonts w:ascii="Aptos" w:hAnsi="Aptos"/>
          <w:b w:val="0"/>
          <w:i/>
          <w:color w:val="2F292B"/>
          <w:sz w:val="21"/>
        </w:rPr>
        <w:t>[Pause: 30 seconds.]</w:t>
      </w:r>
    </w:p>
    <w:p>
      <w:pPr>
        <w:pStyle w:val="Heading2"/>
      </w:pPr>
      <w:r>
        <w:t>[14:00] Response</w:t>
      </w:r>
    </w:p>
    <w:p>
      <w:r>
        <w:rPr>
          <w:rFonts w:ascii="Aptos" w:hAnsi="Aptos"/>
          <w:b w:val="0"/>
          <w:i w:val="0"/>
          <w:color w:val="2F292B"/>
          <w:sz w:val="21"/>
        </w:rPr>
        <w:t>Choose one small response: a conversation, an hour of study, a boundary, an application, a letter, a pilot, or an act of service. Let its fruit teach you before you make the next claim.</w:t>
      </w:r>
    </w:p>
    <w:p>
      <w:r>
        <w:rPr>
          <w:rFonts w:ascii="Aptos" w:hAnsi="Aptos"/>
          <w:b w:val="0"/>
          <w:i w:val="0"/>
          <w:color w:val="2F292B"/>
          <w:sz w:val="21"/>
        </w:rPr>
        <w:t>Write the action in one sentence. Give it a realistic date. Name the support or boundary it requires. Choose when you will review the fruit. If no action is yet wise, your next faithful response may be to wait, learn, grieve, seek care, or ask a better question.</w:t>
      </w:r>
    </w:p>
    <w:p>
      <w:pPr>
        <w:pStyle w:val="Heading2"/>
      </w:pPr>
      <w:r>
        <w:t>Prayer</w:t>
      </w:r>
    </w:p>
    <w:p>
      <w:r>
        <w:rPr>
          <w:rFonts w:ascii="Aptos" w:hAnsi="Aptos"/>
          <w:b w:val="0"/>
          <w:i/>
          <w:color w:val="2F292B"/>
          <w:sz w:val="21"/>
        </w:rPr>
        <w:t>God of wisdom and faithful presence, meet me in what is clear and what remains unfinished. Keep me truthful about evidence, humble about interpretation, patient in discernment, and courageous in proportionate response. Form my character alongside my capacity. Protect the dignity, agency, privacy, and wellbeing of every person touched by my choices. Lead me in love, wisdom, justice, and peace. Amen.</w:t>
      </w:r>
    </w:p>
    <w:p>
      <w:r>
        <w:rPr>
          <w:rFonts w:ascii="Aptos" w:hAnsi="Aptos"/>
          <w:b w:val="0"/>
          <w:i/>
          <w:color w:val="2F292B"/>
          <w:sz w:val="21"/>
        </w:rPr>
        <w:t>[Pause: 20 seconds.]</w:t>
      </w:r>
    </w:p>
    <w:p>
      <w:pPr>
        <w:pStyle w:val="Heading2"/>
      </w:pPr>
      <w:r>
        <w:t>Closing</w:t>
      </w:r>
    </w:p>
    <w:p>
      <w:r>
        <w:rPr>
          <w:rFonts w:ascii="Aptos" w:hAnsi="Aptos"/>
          <w:b w:val="0"/>
          <w:i w:val="0"/>
          <w:color w:val="2F292B"/>
          <w:sz w:val="21"/>
        </w:rPr>
        <w:t>This has been “When Preparation Begins to Speak.” When you are ready, open the matching pages in the Digital Reflection Companion. Record what remained with you, test meaning carefully, and choose only the next step that is faithful, ethical, and possible. You are not behind. You are listening with intention.</w:t>
      </w:r>
    </w:p>
    <w:p>
      <w:r>
        <w:rPr>
          <w:rFonts w:ascii="Aptos" w:hAnsi="Aptos"/>
          <w:b w:val="0"/>
          <w:i/>
          <w:color w:val="2F292B"/>
          <w:sz w:val="21"/>
        </w:rPr>
        <w:t>[Optional music returns for eight seconds, then fades fully.]</w:t>
      </w:r>
    </w:p>
    <w:p>
      <w:r>
        <w:br w:type="page"/>
      </w:r>
    </w:p>
    <w:p>
      <w:pPr>
        <w:pStyle w:val="Heading1"/>
      </w:pPr>
      <w:r>
        <w:t>2. Hear, Discern, Respond, Steward</w:t>
      </w:r>
    </w:p>
    <w:tbl>
      <w:tblPr>
        <w:tblStyle w:val="TableGrid"/>
        <w:tblW w:type="dxa" w:w="9360"/>
        <w:jc w:val="center"/>
        <w:tblLayout w:type="fixed"/>
        <w:tblLook w:firstColumn="1" w:firstRow="1" w:lastColumn="0" w:lastRow="0" w:noHBand="0" w:noVBand="1" w:val="04A0"/>
        <w:tblInd w:w="140" w:type="dxa"/>
      </w:tblPr>
      <w:tblGrid>
        <w:gridCol w:w="2400"/>
        <w:gridCol w:w="696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Field</w:t>
            </w:r>
          </w:p>
        </w:tc>
        <w:tc>
          <w:tcPr>
            <w:tcW w:type="dxa" w:w="6960"/>
            <w:tcMar>
              <w:top w:w="100" w:type="dxa"/>
              <w:start w:w="140" w:type="dxa"/>
              <w:bottom w:w="100" w:type="dxa"/>
              <w:end w:w="140" w:type="dxa"/>
            </w:tcMar>
            <w:shd w:fill="762631"/>
            <w:vAlign w:val="center"/>
          </w:tcPr>
          <w:p>
            <w:r>
              <w:rPr>
                <w:rFonts w:ascii="Aptos" w:hAnsi="Aptos"/>
                <w:b/>
                <w:i w:val="0"/>
                <w:color w:val="FFFFFF"/>
                <w:sz w:val="18"/>
              </w:rPr>
              <w:t>Production specification</w:t>
            </w:r>
          </w:p>
        </w:tc>
      </w:tr>
      <w:tr>
        <w:tc>
          <w:tcPr>
            <w:tcW w:type="dxa" w:w="2400"/>
            <w:vAlign w:val="center"/>
            <w:tcMar>
              <w:top w:w="100" w:type="dxa"/>
              <w:start w:w="140" w:type="dxa"/>
              <w:bottom w:w="100" w:type="dxa"/>
              <w:end w:w="140" w:type="dxa"/>
            </w:tcMar>
          </w:tcPr>
          <w:p>
            <w:r>
              <w:rPr>
                <w:rFonts w:ascii="Aptos" w:hAnsi="Aptos"/>
                <w:b w:val="0"/>
                <w:i w:val="0"/>
                <w:color w:val="2F292B"/>
                <w:sz w:val="18"/>
              </w:rPr>
              <w:t>Pathway</w:t>
            </w:r>
          </w:p>
        </w:tc>
        <w:tc>
          <w:tcPr>
            <w:tcW w:type="dxa" w:w="6960"/>
            <w:vAlign w:val="center"/>
            <w:tcMar>
              <w:top w:w="100" w:type="dxa"/>
              <w:start w:w="140" w:type="dxa"/>
              <w:bottom w:w="100" w:type="dxa"/>
              <w:end w:w="140" w:type="dxa"/>
            </w:tcMar>
          </w:tcPr>
          <w:p>
            <w:r>
              <w:rPr>
                <w:rFonts w:ascii="Aptos" w:hAnsi="Aptos"/>
                <w:b w:val="0"/>
                <w:i w:val="0"/>
                <w:color w:val="2F292B"/>
                <w:sz w:val="18"/>
              </w:rPr>
              <w:t>Prophetic Formation</w:t>
            </w:r>
          </w:p>
        </w:tc>
      </w:tr>
      <w:tr>
        <w:tc>
          <w:tcPr>
            <w:tcW w:type="dxa" w:w="2400"/>
            <w:vAlign w:val="center"/>
            <w:tcMar>
              <w:top w:w="100" w:type="dxa"/>
              <w:start w:w="140" w:type="dxa"/>
              <w:bottom w:w="100" w:type="dxa"/>
              <w:end w:w="140" w:type="dxa"/>
            </w:tcMar>
          </w:tcPr>
          <w:p>
            <w:r>
              <w:rPr>
                <w:rFonts w:ascii="Aptos" w:hAnsi="Aptos"/>
                <w:b w:val="0"/>
                <w:i w:val="0"/>
                <w:color w:val="2F292B"/>
                <w:sz w:val="18"/>
              </w:rPr>
              <w:t>Target duration</w:t>
            </w:r>
          </w:p>
        </w:tc>
        <w:tc>
          <w:tcPr>
            <w:tcW w:type="dxa" w:w="6960"/>
            <w:vAlign w:val="center"/>
            <w:tcMar>
              <w:top w:w="100" w:type="dxa"/>
              <w:start w:w="140" w:type="dxa"/>
              <w:bottom w:w="100" w:type="dxa"/>
              <w:end w:w="140" w:type="dxa"/>
            </w:tcMar>
          </w:tcPr>
          <w:p>
            <w:r>
              <w:rPr>
                <w:rFonts w:ascii="Aptos" w:hAnsi="Aptos"/>
                <w:b w:val="0"/>
                <w:i w:val="0"/>
                <w:color w:val="2F292B"/>
                <w:sz w:val="18"/>
              </w:rPr>
              <w:t>15–17 minutes</w:t>
            </w:r>
          </w:p>
        </w:tc>
      </w:tr>
      <w:tr>
        <w:tc>
          <w:tcPr>
            <w:tcW w:type="dxa" w:w="2400"/>
            <w:vAlign w:val="center"/>
            <w:tcMar>
              <w:top w:w="100" w:type="dxa"/>
              <w:start w:w="140" w:type="dxa"/>
              <w:bottom w:w="100" w:type="dxa"/>
              <w:end w:w="140" w:type="dxa"/>
            </w:tcMar>
          </w:tcPr>
          <w:p>
            <w:r>
              <w:rPr>
                <w:rFonts w:ascii="Aptos" w:hAnsi="Aptos"/>
                <w:b w:val="0"/>
                <w:i w:val="0"/>
                <w:color w:val="2F292B"/>
                <w:sz w:val="18"/>
              </w:rPr>
              <w:t>Scripture orientation</w:t>
            </w:r>
          </w:p>
        </w:tc>
        <w:tc>
          <w:tcPr>
            <w:tcW w:type="dxa" w:w="6960"/>
            <w:vAlign w:val="center"/>
            <w:tcMar>
              <w:top w:w="100" w:type="dxa"/>
              <w:start w:w="140" w:type="dxa"/>
              <w:bottom w:w="100" w:type="dxa"/>
              <w:end w:w="140" w:type="dxa"/>
            </w:tcMar>
          </w:tcPr>
          <w:p>
            <w:r>
              <w:rPr>
                <w:rFonts w:ascii="Aptos" w:hAnsi="Aptos"/>
                <w:b w:val="0"/>
                <w:i w:val="0"/>
                <w:color w:val="2F292B"/>
                <w:sz w:val="18"/>
              </w:rPr>
              <w:t>1 Thessalonians 5:19–22; James 3:17</w:t>
            </w:r>
          </w:p>
        </w:tc>
      </w:tr>
      <w:tr>
        <w:tc>
          <w:tcPr>
            <w:tcW w:type="dxa" w:w="2400"/>
            <w:vAlign w:val="center"/>
            <w:tcMar>
              <w:top w:w="100" w:type="dxa"/>
              <w:start w:w="140" w:type="dxa"/>
              <w:bottom w:w="100" w:type="dxa"/>
              <w:end w:w="140" w:type="dxa"/>
            </w:tcMar>
          </w:tcPr>
          <w:p>
            <w:r>
              <w:rPr>
                <w:rFonts w:ascii="Aptos" w:hAnsi="Aptos"/>
                <w:b w:val="0"/>
                <w:i w:val="0"/>
                <w:color w:val="2F292B"/>
                <w:sz w:val="18"/>
              </w:rPr>
              <w:t>Delivery</w:t>
            </w:r>
          </w:p>
        </w:tc>
        <w:tc>
          <w:tcPr>
            <w:tcW w:type="dxa" w:w="6960"/>
            <w:vAlign w:val="center"/>
            <w:tcMar>
              <w:top w:w="100" w:type="dxa"/>
              <w:start w:w="140" w:type="dxa"/>
              <w:bottom w:w="100" w:type="dxa"/>
              <w:end w:w="140" w:type="dxa"/>
            </w:tcMar>
          </w:tcPr>
          <w:p>
            <w:r>
              <w:rPr>
                <w:rFonts w:ascii="Aptos" w:hAnsi="Aptos"/>
                <w:b w:val="0"/>
                <w:i w:val="0"/>
                <w:color w:val="2F292B"/>
                <w:sz w:val="18"/>
              </w:rPr>
              <w:t>Direct, warm, measured; protect silence</w:t>
            </w:r>
          </w:p>
        </w:tc>
      </w:tr>
      <w:tr>
        <w:tc>
          <w:tcPr>
            <w:tcW w:type="dxa" w:w="2400"/>
            <w:vAlign w:val="center"/>
            <w:tcMar>
              <w:top w:w="100" w:type="dxa"/>
              <w:start w:w="140" w:type="dxa"/>
              <w:bottom w:w="100" w:type="dxa"/>
              <w:end w:w="140" w:type="dxa"/>
            </w:tcMar>
          </w:tcPr>
          <w:p>
            <w:r>
              <w:rPr>
                <w:rFonts w:ascii="Aptos" w:hAnsi="Aptos"/>
                <w:b w:val="0"/>
                <w:i w:val="0"/>
                <w:color w:val="2F292B"/>
                <w:sz w:val="18"/>
              </w:rPr>
              <w:t>Companion</w:t>
            </w:r>
          </w:p>
        </w:tc>
        <w:tc>
          <w:tcPr>
            <w:tcW w:type="dxa" w:w="6960"/>
            <w:vAlign w:val="center"/>
            <w:tcMar>
              <w:top w:w="100" w:type="dxa"/>
              <w:start w:w="140" w:type="dxa"/>
              <w:bottom w:w="100" w:type="dxa"/>
              <w:end w:w="140" w:type="dxa"/>
            </w:tcMar>
          </w:tcPr>
          <w:p>
            <w:r>
              <w:rPr>
                <w:rFonts w:ascii="Aptos" w:hAnsi="Aptos"/>
                <w:b w:val="0"/>
                <w:i w:val="0"/>
                <w:color w:val="2F292B"/>
                <w:sz w:val="18"/>
              </w:rPr>
              <w:t>Open the matching chapter reflection after listening</w:t>
            </w:r>
          </w:p>
        </w:tc>
      </w:tr>
    </w:tbl>
    <w:p/>
    <w:p>
      <w:pPr>
        <w:pStyle w:val="Heading2"/>
      </w:pPr>
      <w:r>
        <w:t>[00:00] Opening</w:t>
      </w:r>
    </w:p>
    <w:p>
      <w:r>
        <w:rPr>
          <w:rFonts w:ascii="Aptos" w:hAnsi="Aptos"/>
          <w:b w:val="0"/>
          <w:i/>
          <w:color w:val="2F292B"/>
          <w:sz w:val="21"/>
        </w:rPr>
        <w:t>[Optional music rises gently for six seconds, then rests beneath the title.]</w:t>
      </w:r>
    </w:p>
    <w:p>
      <w:r>
        <w:rPr>
          <w:rFonts w:ascii="Aptos" w:hAnsi="Aptos"/>
          <w:b w:val="0"/>
          <w:i w:val="0"/>
          <w:color w:val="2F292B"/>
          <w:sz w:val="21"/>
        </w:rPr>
        <w:t>Welcome. This is “Hear, Discern, Respond, Steward,” a guided audio experience in the Prophetic Formation pathway. Find a posture that allows you to be present. If you are driving, working, or need your full attention elsewhere, do not write now. Listen, and return to the reflection companion when it is safe.</w:t>
      </w:r>
    </w:p>
    <w:p>
      <w:r>
        <w:rPr>
          <w:rFonts w:ascii="Aptos" w:hAnsi="Aptos"/>
          <w:b w:val="0"/>
          <w:i/>
          <w:color w:val="2F292B"/>
          <w:sz w:val="21"/>
        </w:rPr>
        <w:t>[Pause: 8 seconds.]</w:t>
      </w:r>
    </w:p>
    <w:p>
      <w:r>
        <w:rPr>
          <w:rFonts w:ascii="Aptos" w:hAnsi="Aptos"/>
          <w:b w:val="0"/>
          <w:i w:val="0"/>
          <w:color w:val="2F292B"/>
          <w:sz w:val="21"/>
        </w:rPr>
        <w:t>A spiritual impression can arrive with clarity, tenderness, urgency, or quiet persistence. The experience of receiving it does not remove the responsibility of discerning it.</w:t>
      </w:r>
    </w:p>
    <w:p>
      <w:r>
        <w:rPr>
          <w:rFonts w:ascii="Aptos" w:hAnsi="Aptos"/>
          <w:b w:val="0"/>
          <w:i w:val="0"/>
          <w:color w:val="2F292B"/>
          <w:sz w:val="21"/>
        </w:rPr>
        <w:t>Take one slow breath. Let the question beneath these words become audible without demanding an immediate answer.</w:t>
      </w:r>
    </w:p>
    <w:p>
      <w:r>
        <w:rPr>
          <w:rFonts w:ascii="Aptos" w:hAnsi="Aptos"/>
          <w:b w:val="0"/>
          <w:i/>
          <w:color w:val="2F292B"/>
          <w:sz w:val="21"/>
        </w:rPr>
        <w:t>[Pause: 15 seconds.]</w:t>
      </w:r>
    </w:p>
    <w:p>
      <w:pPr>
        <w:pStyle w:val="Heading2"/>
      </w:pPr>
      <w:r>
        <w:t>[02:00] The central movement</w:t>
      </w:r>
    </w:p>
    <w:p>
      <w:r>
        <w:rPr>
          <w:rFonts w:ascii="Aptos" w:hAnsi="Aptos"/>
          <w:b w:val="0"/>
          <w:i w:val="0"/>
          <w:color w:val="2F292B"/>
          <w:sz w:val="21"/>
        </w:rPr>
        <w:t>Hearing is not the end of formation. Mature prophetic life includes testing, timing, language, consent, accountability, restraint, and a willingness to be corrected. The question is not only, What did I perceive? It is also, What kind of person am I becoming as I carry it?</w:t>
      </w:r>
    </w:p>
    <w:p>
      <w:r>
        <w:rPr>
          <w:rFonts w:ascii="Aptos" w:hAnsi="Aptos"/>
          <w:b w:val="0"/>
          <w:i w:val="0"/>
          <w:color w:val="2F292B"/>
          <w:sz w:val="21"/>
        </w:rPr>
        <w:t>Consider where this idea meets your actual life, not the life you think you should be able to describe. What facts are present? What responsibilities are real? What tension keeps returning after distraction has passed?</w:t>
      </w:r>
    </w:p>
    <w:p>
      <w:r>
        <w:rPr>
          <w:rFonts w:ascii="Aptos" w:hAnsi="Aptos"/>
          <w:b w:val="0"/>
          <w:i w:val="0"/>
          <w:color w:val="2F292B"/>
          <w:sz w:val="21"/>
        </w:rPr>
        <w:t>You do not need to turn a repeated question into a public declaration. Recognition can remain quiet while it becomes honest. The work at this stage is attention: careful, compassionate, accountable attention.</w:t>
      </w:r>
    </w:p>
    <w:p>
      <w:r>
        <w:rPr>
          <w:rFonts w:ascii="Aptos" w:hAnsi="Aptos"/>
          <w:b w:val="0"/>
          <w:i/>
          <w:color w:val="2F292B"/>
          <w:sz w:val="21"/>
        </w:rPr>
        <w:t>[Pause: 20 seconds.]</w:t>
      </w:r>
    </w:p>
    <w:p>
      <w:pPr>
        <w:pStyle w:val="Heading2"/>
      </w:pPr>
      <w:r>
        <w:t>[05:30] A disciplined distinction</w:t>
      </w:r>
    </w:p>
    <w:p>
      <w:r>
        <w:rPr>
          <w:rFonts w:ascii="Aptos" w:hAnsi="Aptos"/>
          <w:b w:val="0"/>
          <w:i w:val="0"/>
          <w:color w:val="2F292B"/>
          <w:sz w:val="21"/>
        </w:rPr>
        <w:t>Distinguish the impression itself from your interpretation of it. Distinguish interpretation from the action you are considering. Each layer can be reviewed. Each layer can mature. A true perception can still be expressed poorly, timed unwisely, or carried beyond the authority you have been given.</w:t>
      </w:r>
    </w:p>
    <w:p>
      <w:r>
        <w:rPr>
          <w:rFonts w:ascii="Aptos" w:hAnsi="Aptos"/>
          <w:b w:val="0"/>
          <w:i w:val="0"/>
          <w:color w:val="2F292B"/>
          <w:sz w:val="21"/>
        </w:rPr>
        <w:t>Let us slow the layers. First, name what you can observe. Second, name how you experienced it. Third, name the meaning you are considering. Fourth, if spiritual discernment is involved, name it humbly as something to test rather than a conclusion that others must accept.</w:t>
      </w:r>
    </w:p>
    <w:p>
      <w:r>
        <w:rPr>
          <w:rFonts w:ascii="Aptos" w:hAnsi="Aptos"/>
          <w:b w:val="0"/>
          <w:i w:val="0"/>
          <w:color w:val="2F292B"/>
          <w:sz w:val="21"/>
        </w:rPr>
        <w:t>This distinction does not empty the experience of mystery. It protects truthfulness. It gives wisdom, counsel, correction, and time somewhere to enter.</w:t>
      </w:r>
    </w:p>
    <w:p>
      <w:r>
        <w:rPr>
          <w:rFonts w:ascii="Aptos" w:hAnsi="Aptos"/>
          <w:b w:val="0"/>
          <w:i/>
          <w:color w:val="2F292B"/>
          <w:sz w:val="21"/>
        </w:rPr>
        <w:t>[Pause: 25 seconds.]</w:t>
      </w:r>
    </w:p>
    <w:p>
      <w:pPr>
        <w:pStyle w:val="Heading2"/>
      </w:pPr>
      <w:r>
        <w:t>[08:30] Scripture and integration</w:t>
      </w:r>
    </w:p>
    <w:p>
      <w:r>
        <w:rPr>
          <w:rFonts w:ascii="Aptos" w:hAnsi="Aptos"/>
          <w:b w:val="0"/>
          <w:i w:val="0"/>
          <w:color w:val="2F292B"/>
          <w:sz w:val="21"/>
        </w:rPr>
        <w:t>The Scripture orientation for this chapter includes 1 Thessalonians 5:19–22; James 3:17. Read the full passages in context in your preferred translation. Notice what the text says before asking what it means for this moment.</w:t>
      </w:r>
    </w:p>
    <w:p>
      <w:r>
        <w:rPr>
          <w:rFonts w:ascii="Aptos" w:hAnsi="Aptos"/>
          <w:b w:val="0"/>
          <w:i w:val="0"/>
          <w:color w:val="2F292B"/>
          <w:sz w:val="21"/>
        </w:rPr>
        <w:t>Wisdom from above is described as pure, peaceable, gentle, open to reason, full of mercy and good fruits. This does not mean every true word feels easy. It does mean the manner, purpose, and stewardship of the word matter.</w:t>
      </w:r>
    </w:p>
    <w:p>
      <w:r>
        <w:rPr>
          <w:rFonts w:ascii="Aptos" w:hAnsi="Aptos"/>
          <w:b w:val="0"/>
          <w:i w:val="0"/>
          <w:color w:val="2F292B"/>
          <w:sz w:val="21"/>
        </w:rPr>
        <w:t>Bring the spiritual and practical into the same honest conversation. Prayer does not cancel due diligence. Evidence does not cancel meaning. Emotion does not determine the whole answer, yet it may reveal something that deserves care. Responsibility may clarify both what love asks and what love refuses.</w:t>
      </w:r>
    </w:p>
    <w:p>
      <w:r>
        <w:rPr>
          <w:rFonts w:ascii="Aptos" w:hAnsi="Aptos"/>
          <w:b w:val="0"/>
          <w:i/>
          <w:color w:val="2F292B"/>
          <w:sz w:val="21"/>
        </w:rPr>
        <w:t>[Pause: 30 seconds.]</w:t>
      </w:r>
    </w:p>
    <w:p>
      <w:pPr>
        <w:pStyle w:val="Heading2"/>
      </w:pPr>
      <w:r>
        <w:t>[10:00] The six-part listening practice</w:t>
      </w:r>
    </w:p>
    <w:p>
      <w:r>
        <w:rPr>
          <w:rFonts w:ascii="Aptos" w:hAnsi="Aptos"/>
          <w:b w:val="0"/>
          <w:i w:val="0"/>
          <w:color w:val="2F292B"/>
          <w:sz w:val="21"/>
        </w:rPr>
        <w:t>Before we move to the closing questions, walk slowly through six fields of attention. You do not have to solve any of them. Let each field add one honest layer to the picture.</w:t>
      </w:r>
    </w:p>
    <w:p>
      <w:r>
        <w:rPr>
          <w:rFonts w:ascii="Aptos" w:hAnsi="Aptos"/>
          <w:b w:val="0"/>
          <w:i w:val="0"/>
          <w:color w:val="2F292B"/>
          <w:sz w:val="21"/>
        </w:rPr>
        <w:t>First, attend to the facts. What happened? What is happening now? Which dates, decisions, roles, resources, limits, agreements, or observable outcomes belong in the record? Set aside the pressure to make the facts inspiring. Accuracy is a form of care.</w:t>
      </w:r>
    </w:p>
    <w:p>
      <w:r>
        <w:rPr>
          <w:rFonts w:ascii="Aptos" w:hAnsi="Aptos"/>
          <w:b w:val="0"/>
          <w:i/>
          <w:color w:val="2F292B"/>
          <w:sz w:val="21"/>
        </w:rPr>
        <w:t>[Pause: 15 seconds.]</w:t>
      </w:r>
    </w:p>
    <w:p>
      <w:r>
        <w:rPr>
          <w:rFonts w:ascii="Aptos" w:hAnsi="Aptos"/>
          <w:b w:val="0"/>
          <w:i w:val="0"/>
          <w:color w:val="2F292B"/>
          <w:sz w:val="21"/>
        </w:rPr>
        <w:t>Second, attend to your testimony. How did you experience what happened? What did it cost, reveal, awaken, or change in you? Your experience is real, even when another person’s experience differs. Tell the truth without requiring your testimony to function as universal evidence.</w:t>
      </w:r>
    </w:p>
    <w:p>
      <w:r>
        <w:rPr>
          <w:rFonts w:ascii="Aptos" w:hAnsi="Aptos"/>
          <w:b w:val="0"/>
          <w:i/>
          <w:color w:val="2F292B"/>
          <w:sz w:val="21"/>
        </w:rPr>
        <w:t>[Pause: 15 seconds.]</w:t>
      </w:r>
    </w:p>
    <w:p>
      <w:r>
        <w:rPr>
          <w:rFonts w:ascii="Aptos" w:hAnsi="Aptos"/>
          <w:b w:val="0"/>
          <w:i w:val="0"/>
          <w:color w:val="2F292B"/>
          <w:sz w:val="21"/>
        </w:rPr>
        <w:t>Third, attend to interpretation. What meaning are you considering? Which assumptions connect the facts to that meaning? What other explanation deserves a fair hearing? Interpretation becomes more trustworthy when it can name its own limits.</w:t>
      </w:r>
    </w:p>
    <w:p>
      <w:r>
        <w:rPr>
          <w:rFonts w:ascii="Aptos" w:hAnsi="Aptos"/>
          <w:b w:val="0"/>
          <w:i/>
          <w:color w:val="2F292B"/>
          <w:sz w:val="21"/>
        </w:rPr>
        <w:t>[Pause: 15 seconds.]</w:t>
      </w:r>
    </w:p>
    <w:p>
      <w:r>
        <w:rPr>
          <w:rFonts w:ascii="Aptos" w:hAnsi="Aptos"/>
          <w:b w:val="0"/>
          <w:i w:val="0"/>
          <w:color w:val="2F292B"/>
          <w:sz w:val="21"/>
        </w:rPr>
        <w:t>Fourth, attend to spiritual discernment. What may God be inviting you to notice, release, receive, repair, learn, or steward? Hold the impression with reverence and humility. Test it through Scripture in context, the character of God, wise counsel, time, freedom from manipulation, practical responsibility, and the fruit it produces.</w:t>
      </w:r>
    </w:p>
    <w:p>
      <w:r>
        <w:rPr>
          <w:rFonts w:ascii="Aptos" w:hAnsi="Aptos"/>
          <w:b w:val="0"/>
          <w:i/>
          <w:color w:val="2F292B"/>
          <w:sz w:val="21"/>
        </w:rPr>
        <w:t>[Pause: 20 seconds.]</w:t>
      </w:r>
    </w:p>
    <w:p>
      <w:r>
        <w:rPr>
          <w:rFonts w:ascii="Aptos" w:hAnsi="Aptos"/>
          <w:b w:val="0"/>
          <w:i w:val="0"/>
          <w:color w:val="2F292B"/>
          <w:sz w:val="21"/>
        </w:rPr>
        <w:t>Fifth, attend to relationship. Who may be affected by your response? Whose consent, expertise, authority, culture, labor, story, or wellbeing must be honored? Calling never makes another person a prop. Faithful movement protects dignity and remains accountable to the communities it touches.</w:t>
      </w:r>
    </w:p>
    <w:p>
      <w:r>
        <w:rPr>
          <w:rFonts w:ascii="Aptos" w:hAnsi="Aptos"/>
          <w:b w:val="0"/>
          <w:i/>
          <w:color w:val="2F292B"/>
          <w:sz w:val="21"/>
        </w:rPr>
        <w:t>[Pause: 15 seconds.]</w:t>
      </w:r>
    </w:p>
    <w:p>
      <w:r>
        <w:rPr>
          <w:rFonts w:ascii="Aptos" w:hAnsi="Aptos"/>
          <w:b w:val="0"/>
          <w:i w:val="0"/>
          <w:color w:val="2F292B"/>
          <w:sz w:val="21"/>
        </w:rPr>
        <w:t>Sixth, attend to proportion. What is the smallest response large enough to be honest and small enough to be responsible? A reversible experiment may teach more than a dramatic announcement. A boundary may be more faithful than another commitment. Waiting may be active stewardship when it includes learning, counsel, preparation, and a clear review point.</w:t>
      </w:r>
    </w:p>
    <w:p>
      <w:r>
        <w:rPr>
          <w:rFonts w:ascii="Aptos" w:hAnsi="Aptos"/>
          <w:b w:val="0"/>
          <w:i/>
          <w:color w:val="2F292B"/>
          <w:sz w:val="21"/>
        </w:rPr>
        <w:t>[Pause: 30 seconds.]</w:t>
      </w:r>
    </w:p>
    <w:p>
      <w:pPr>
        <w:pStyle w:val="Heading2"/>
      </w:pPr>
      <w:r>
        <w:t>[11:30] Guided reflection</w:t>
      </w:r>
    </w:p>
    <w:p>
      <w:r>
        <w:rPr>
          <w:rFonts w:ascii="Aptos" w:hAnsi="Aptos"/>
          <w:b w:val="0"/>
          <w:i w:val="0"/>
          <w:color w:val="2F292B"/>
          <w:sz w:val="21"/>
        </w:rPr>
        <w:t>I will offer three questions. You may pause the recording after each one, or simply let the question accompany you.</w:t>
      </w:r>
    </w:p>
    <w:p>
      <w:r>
        <w:rPr>
          <w:rFonts w:ascii="Aptos" w:hAnsi="Aptos"/>
          <w:b w:val="0"/>
          <w:i w:val="0"/>
          <w:color w:val="2F292B"/>
          <w:sz w:val="21"/>
        </w:rPr>
        <w:t>First: what phrase, pattern, grief, responsibility, or possibility is asking for honest recognition?</w:t>
      </w:r>
    </w:p>
    <w:p>
      <w:r>
        <w:rPr>
          <w:rFonts w:ascii="Aptos" w:hAnsi="Aptos"/>
          <w:b w:val="0"/>
          <w:i/>
          <w:color w:val="2F292B"/>
          <w:sz w:val="21"/>
        </w:rPr>
        <w:t>[Pause: 30 seconds.]</w:t>
      </w:r>
    </w:p>
    <w:p>
      <w:r>
        <w:rPr>
          <w:rFonts w:ascii="Aptos" w:hAnsi="Aptos"/>
          <w:b w:val="0"/>
          <w:i w:val="0"/>
          <w:color w:val="2F292B"/>
          <w:sz w:val="21"/>
        </w:rPr>
        <w:t>Second: what belongs to fact, testimony, interpretation, or spiritual discernment, and what remains uncertain?</w:t>
      </w:r>
    </w:p>
    <w:p>
      <w:r>
        <w:rPr>
          <w:rFonts w:ascii="Aptos" w:hAnsi="Aptos"/>
          <w:b w:val="0"/>
          <w:i/>
          <w:color w:val="2F292B"/>
          <w:sz w:val="21"/>
        </w:rPr>
        <w:t>[Pause: 30 seconds.]</w:t>
      </w:r>
    </w:p>
    <w:p>
      <w:r>
        <w:rPr>
          <w:rFonts w:ascii="Aptos" w:hAnsi="Aptos"/>
          <w:b w:val="0"/>
          <w:i w:val="0"/>
          <w:color w:val="2F292B"/>
          <w:sz w:val="21"/>
        </w:rPr>
        <w:t>Third: what boundary, counsel, context, or practical reality must be included before you respond?</w:t>
      </w:r>
    </w:p>
    <w:p>
      <w:r>
        <w:rPr>
          <w:rFonts w:ascii="Aptos" w:hAnsi="Aptos"/>
          <w:b w:val="0"/>
          <w:i/>
          <w:color w:val="2F292B"/>
          <w:sz w:val="21"/>
        </w:rPr>
        <w:t>[Pause: 30 seconds.]</w:t>
      </w:r>
    </w:p>
    <w:p>
      <w:pPr>
        <w:pStyle w:val="Heading2"/>
      </w:pPr>
      <w:r>
        <w:t>[14:00] Response</w:t>
      </w:r>
    </w:p>
    <w:p>
      <w:r>
        <w:rPr>
          <w:rFonts w:ascii="Aptos" w:hAnsi="Aptos"/>
          <w:b w:val="0"/>
          <w:i w:val="0"/>
          <w:color w:val="2F292B"/>
          <w:sz w:val="21"/>
        </w:rPr>
        <w:t>Write the impression privately. Name what is certain and uncertain. Seek appropriate counsel. Ask whether sharing is necessary, permitted, timely, and likely to serve. Sometimes stewardship means speaking. Sometimes it means praying, waiting, or releasing.</w:t>
      </w:r>
    </w:p>
    <w:p>
      <w:r>
        <w:rPr>
          <w:rFonts w:ascii="Aptos" w:hAnsi="Aptos"/>
          <w:b w:val="0"/>
          <w:i w:val="0"/>
          <w:color w:val="2F292B"/>
          <w:sz w:val="21"/>
        </w:rPr>
        <w:t>Write the action in one sentence. Give it a realistic date. Name the support or boundary it requires. Choose when you will review the fruit. If no action is yet wise, your next faithful response may be to wait, learn, grieve, seek care, or ask a better question.</w:t>
      </w:r>
    </w:p>
    <w:p>
      <w:pPr>
        <w:pStyle w:val="Heading2"/>
      </w:pPr>
      <w:r>
        <w:t>Prayer</w:t>
      </w:r>
    </w:p>
    <w:p>
      <w:r>
        <w:rPr>
          <w:rFonts w:ascii="Aptos" w:hAnsi="Aptos"/>
          <w:b w:val="0"/>
          <w:i/>
          <w:color w:val="2F292B"/>
          <w:sz w:val="21"/>
        </w:rPr>
        <w:t>God of wisdom and faithful presence, meet me in what is clear and what remains unfinished. Keep me truthful about evidence, humble about interpretation, patient in discernment, and courageous in proportionate response. Form my character alongside my capacity. Protect the dignity, agency, privacy, and wellbeing of every person touched by my choices. Lead me in love, wisdom, justice, and peace. Amen.</w:t>
      </w:r>
    </w:p>
    <w:p>
      <w:r>
        <w:rPr>
          <w:rFonts w:ascii="Aptos" w:hAnsi="Aptos"/>
          <w:b w:val="0"/>
          <w:i/>
          <w:color w:val="2F292B"/>
          <w:sz w:val="21"/>
        </w:rPr>
        <w:t>[Pause: 20 seconds.]</w:t>
      </w:r>
    </w:p>
    <w:p>
      <w:pPr>
        <w:pStyle w:val="Heading2"/>
      </w:pPr>
      <w:r>
        <w:t>Closing</w:t>
      </w:r>
    </w:p>
    <w:p>
      <w:r>
        <w:rPr>
          <w:rFonts w:ascii="Aptos" w:hAnsi="Aptos"/>
          <w:b w:val="0"/>
          <w:i w:val="0"/>
          <w:color w:val="2F292B"/>
          <w:sz w:val="21"/>
        </w:rPr>
        <w:t>This has been “Hear, Discern, Respond, Steward.” When you are ready, open the matching pages in the Digital Reflection Companion. Record what remained with you, test meaning carefully, and choose only the next step that is faithful, ethical, and possible. You are not behind. You are listening with intention.</w:t>
      </w:r>
    </w:p>
    <w:p>
      <w:r>
        <w:rPr>
          <w:rFonts w:ascii="Aptos" w:hAnsi="Aptos"/>
          <w:b w:val="0"/>
          <w:i/>
          <w:color w:val="2F292B"/>
          <w:sz w:val="21"/>
        </w:rPr>
        <w:t>[Optional music returns for eight seconds, then fades fully.]</w:t>
      </w:r>
    </w:p>
    <w:p>
      <w:r>
        <w:br w:type="page"/>
      </w:r>
    </w:p>
    <w:p>
      <w:pPr>
        <w:pStyle w:val="Heading1"/>
      </w:pPr>
      <w:r>
        <w:t>3. Authority Formed Through Service</w:t>
      </w:r>
    </w:p>
    <w:tbl>
      <w:tblPr>
        <w:tblStyle w:val="TableGrid"/>
        <w:tblW w:type="dxa" w:w="9360"/>
        <w:jc w:val="center"/>
        <w:tblLayout w:type="fixed"/>
        <w:tblLook w:firstColumn="1" w:firstRow="1" w:lastColumn="0" w:lastRow="0" w:noHBand="0" w:noVBand="1" w:val="04A0"/>
        <w:tblInd w:w="140" w:type="dxa"/>
      </w:tblPr>
      <w:tblGrid>
        <w:gridCol w:w="2400"/>
        <w:gridCol w:w="696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Field</w:t>
            </w:r>
          </w:p>
        </w:tc>
        <w:tc>
          <w:tcPr>
            <w:tcW w:type="dxa" w:w="6960"/>
            <w:tcMar>
              <w:top w:w="100" w:type="dxa"/>
              <w:start w:w="140" w:type="dxa"/>
              <w:bottom w:w="100" w:type="dxa"/>
              <w:end w:w="140" w:type="dxa"/>
            </w:tcMar>
            <w:shd w:fill="762631"/>
            <w:vAlign w:val="center"/>
          </w:tcPr>
          <w:p>
            <w:r>
              <w:rPr>
                <w:rFonts w:ascii="Aptos" w:hAnsi="Aptos"/>
                <w:b/>
                <w:i w:val="0"/>
                <w:color w:val="FFFFFF"/>
                <w:sz w:val="18"/>
              </w:rPr>
              <w:t>Production specification</w:t>
            </w:r>
          </w:p>
        </w:tc>
      </w:tr>
      <w:tr>
        <w:tc>
          <w:tcPr>
            <w:tcW w:type="dxa" w:w="2400"/>
            <w:vAlign w:val="center"/>
            <w:tcMar>
              <w:top w:w="100" w:type="dxa"/>
              <w:start w:w="140" w:type="dxa"/>
              <w:bottom w:w="100" w:type="dxa"/>
              <w:end w:w="140" w:type="dxa"/>
            </w:tcMar>
          </w:tcPr>
          <w:p>
            <w:r>
              <w:rPr>
                <w:rFonts w:ascii="Aptos" w:hAnsi="Aptos"/>
                <w:b w:val="0"/>
                <w:i w:val="0"/>
                <w:color w:val="2F292B"/>
                <w:sz w:val="18"/>
              </w:rPr>
              <w:t>Pathway</w:t>
            </w:r>
          </w:p>
        </w:tc>
        <w:tc>
          <w:tcPr>
            <w:tcW w:type="dxa" w:w="6960"/>
            <w:vAlign w:val="center"/>
            <w:tcMar>
              <w:top w:w="100" w:type="dxa"/>
              <w:start w:w="140" w:type="dxa"/>
              <w:bottom w:w="100" w:type="dxa"/>
              <w:end w:w="140" w:type="dxa"/>
            </w:tcMar>
          </w:tcPr>
          <w:p>
            <w:r>
              <w:rPr>
                <w:rFonts w:ascii="Aptos" w:hAnsi="Aptos"/>
                <w:b w:val="0"/>
                <w:i w:val="0"/>
                <w:color w:val="2F292B"/>
                <w:sz w:val="18"/>
              </w:rPr>
              <w:t>Leadership</w:t>
            </w:r>
          </w:p>
        </w:tc>
      </w:tr>
      <w:tr>
        <w:tc>
          <w:tcPr>
            <w:tcW w:type="dxa" w:w="2400"/>
            <w:vAlign w:val="center"/>
            <w:tcMar>
              <w:top w:w="100" w:type="dxa"/>
              <w:start w:w="140" w:type="dxa"/>
              <w:bottom w:w="100" w:type="dxa"/>
              <w:end w:w="140" w:type="dxa"/>
            </w:tcMar>
          </w:tcPr>
          <w:p>
            <w:r>
              <w:rPr>
                <w:rFonts w:ascii="Aptos" w:hAnsi="Aptos"/>
                <w:b w:val="0"/>
                <w:i w:val="0"/>
                <w:color w:val="2F292B"/>
                <w:sz w:val="18"/>
              </w:rPr>
              <w:t>Target duration</w:t>
            </w:r>
          </w:p>
        </w:tc>
        <w:tc>
          <w:tcPr>
            <w:tcW w:type="dxa" w:w="6960"/>
            <w:vAlign w:val="center"/>
            <w:tcMar>
              <w:top w:w="100" w:type="dxa"/>
              <w:start w:w="140" w:type="dxa"/>
              <w:bottom w:w="100" w:type="dxa"/>
              <w:end w:w="140" w:type="dxa"/>
            </w:tcMar>
          </w:tcPr>
          <w:p>
            <w:r>
              <w:rPr>
                <w:rFonts w:ascii="Aptos" w:hAnsi="Aptos"/>
                <w:b w:val="0"/>
                <w:i w:val="0"/>
                <w:color w:val="2F292B"/>
                <w:sz w:val="18"/>
              </w:rPr>
              <w:t>13–15 minutes</w:t>
            </w:r>
          </w:p>
        </w:tc>
      </w:tr>
      <w:tr>
        <w:tc>
          <w:tcPr>
            <w:tcW w:type="dxa" w:w="2400"/>
            <w:vAlign w:val="center"/>
            <w:tcMar>
              <w:top w:w="100" w:type="dxa"/>
              <w:start w:w="140" w:type="dxa"/>
              <w:bottom w:w="100" w:type="dxa"/>
              <w:end w:w="140" w:type="dxa"/>
            </w:tcMar>
          </w:tcPr>
          <w:p>
            <w:r>
              <w:rPr>
                <w:rFonts w:ascii="Aptos" w:hAnsi="Aptos"/>
                <w:b w:val="0"/>
                <w:i w:val="0"/>
                <w:color w:val="2F292B"/>
                <w:sz w:val="18"/>
              </w:rPr>
              <w:t>Scripture orientation</w:t>
            </w:r>
          </w:p>
        </w:tc>
        <w:tc>
          <w:tcPr>
            <w:tcW w:type="dxa" w:w="6960"/>
            <w:vAlign w:val="center"/>
            <w:tcMar>
              <w:top w:w="100" w:type="dxa"/>
              <w:start w:w="140" w:type="dxa"/>
              <w:bottom w:w="100" w:type="dxa"/>
              <w:end w:w="140" w:type="dxa"/>
            </w:tcMar>
          </w:tcPr>
          <w:p>
            <w:r>
              <w:rPr>
                <w:rFonts w:ascii="Aptos" w:hAnsi="Aptos"/>
                <w:b w:val="0"/>
                <w:i w:val="0"/>
                <w:color w:val="2F292B"/>
                <w:sz w:val="18"/>
              </w:rPr>
              <w:t>Mark 10:42–45; John 13:12–15</w:t>
            </w:r>
          </w:p>
        </w:tc>
      </w:tr>
      <w:tr>
        <w:tc>
          <w:tcPr>
            <w:tcW w:type="dxa" w:w="2400"/>
            <w:vAlign w:val="center"/>
            <w:tcMar>
              <w:top w:w="100" w:type="dxa"/>
              <w:start w:w="140" w:type="dxa"/>
              <w:bottom w:w="100" w:type="dxa"/>
              <w:end w:w="140" w:type="dxa"/>
            </w:tcMar>
          </w:tcPr>
          <w:p>
            <w:r>
              <w:rPr>
                <w:rFonts w:ascii="Aptos" w:hAnsi="Aptos"/>
                <w:b w:val="0"/>
                <w:i w:val="0"/>
                <w:color w:val="2F292B"/>
                <w:sz w:val="18"/>
              </w:rPr>
              <w:t>Delivery</w:t>
            </w:r>
          </w:p>
        </w:tc>
        <w:tc>
          <w:tcPr>
            <w:tcW w:type="dxa" w:w="6960"/>
            <w:vAlign w:val="center"/>
            <w:tcMar>
              <w:top w:w="100" w:type="dxa"/>
              <w:start w:w="140" w:type="dxa"/>
              <w:bottom w:w="100" w:type="dxa"/>
              <w:end w:w="140" w:type="dxa"/>
            </w:tcMar>
          </w:tcPr>
          <w:p>
            <w:r>
              <w:rPr>
                <w:rFonts w:ascii="Aptos" w:hAnsi="Aptos"/>
                <w:b w:val="0"/>
                <w:i w:val="0"/>
                <w:color w:val="2F292B"/>
                <w:sz w:val="18"/>
              </w:rPr>
              <w:t>Direct, warm, measured; protect silence</w:t>
            </w:r>
          </w:p>
        </w:tc>
      </w:tr>
      <w:tr>
        <w:tc>
          <w:tcPr>
            <w:tcW w:type="dxa" w:w="2400"/>
            <w:vAlign w:val="center"/>
            <w:tcMar>
              <w:top w:w="100" w:type="dxa"/>
              <w:start w:w="140" w:type="dxa"/>
              <w:bottom w:w="100" w:type="dxa"/>
              <w:end w:w="140" w:type="dxa"/>
            </w:tcMar>
          </w:tcPr>
          <w:p>
            <w:r>
              <w:rPr>
                <w:rFonts w:ascii="Aptos" w:hAnsi="Aptos"/>
                <w:b w:val="0"/>
                <w:i w:val="0"/>
                <w:color w:val="2F292B"/>
                <w:sz w:val="18"/>
              </w:rPr>
              <w:t>Companion</w:t>
            </w:r>
          </w:p>
        </w:tc>
        <w:tc>
          <w:tcPr>
            <w:tcW w:type="dxa" w:w="6960"/>
            <w:vAlign w:val="center"/>
            <w:tcMar>
              <w:top w:w="100" w:type="dxa"/>
              <w:start w:w="140" w:type="dxa"/>
              <w:bottom w:w="100" w:type="dxa"/>
              <w:end w:w="140" w:type="dxa"/>
            </w:tcMar>
          </w:tcPr>
          <w:p>
            <w:r>
              <w:rPr>
                <w:rFonts w:ascii="Aptos" w:hAnsi="Aptos"/>
                <w:b w:val="0"/>
                <w:i w:val="0"/>
                <w:color w:val="2F292B"/>
                <w:sz w:val="18"/>
              </w:rPr>
              <w:t>Open the matching chapter reflection after listening</w:t>
            </w:r>
          </w:p>
        </w:tc>
      </w:tr>
    </w:tbl>
    <w:p/>
    <w:p>
      <w:pPr>
        <w:pStyle w:val="Heading2"/>
      </w:pPr>
      <w:r>
        <w:t>[00:00] Opening</w:t>
      </w:r>
    </w:p>
    <w:p>
      <w:r>
        <w:rPr>
          <w:rFonts w:ascii="Aptos" w:hAnsi="Aptos"/>
          <w:b w:val="0"/>
          <w:i/>
          <w:color w:val="2F292B"/>
          <w:sz w:val="21"/>
        </w:rPr>
        <w:t>[Optional music rises gently for six seconds, then rests beneath the title.]</w:t>
      </w:r>
    </w:p>
    <w:p>
      <w:r>
        <w:rPr>
          <w:rFonts w:ascii="Aptos" w:hAnsi="Aptos"/>
          <w:b w:val="0"/>
          <w:i w:val="0"/>
          <w:color w:val="2F292B"/>
          <w:sz w:val="21"/>
        </w:rPr>
        <w:t>Welcome. This is “Authority Formed Through Service,” a guided audio experience in the Leadership pathway. Find a posture that allows you to be present. If you are driving, working, or need your full attention elsewhere, do not write now. Listen, and return to the reflection companion when it is safe.</w:t>
      </w:r>
    </w:p>
    <w:p>
      <w:r>
        <w:rPr>
          <w:rFonts w:ascii="Aptos" w:hAnsi="Aptos"/>
          <w:b w:val="0"/>
          <w:i/>
          <w:color w:val="2F292B"/>
          <w:sz w:val="21"/>
        </w:rPr>
        <w:t>[Pause: 8 seconds.]</w:t>
      </w:r>
    </w:p>
    <w:p>
      <w:r>
        <w:rPr>
          <w:rFonts w:ascii="Aptos" w:hAnsi="Aptos"/>
          <w:b w:val="0"/>
          <w:i w:val="0"/>
          <w:color w:val="2F292B"/>
          <w:sz w:val="21"/>
        </w:rPr>
        <w:t>Leadership is often described through visibility, scale, influence, or decision-making power. Jesus places a different image at the center: service that does not use people as material for the leader’s importance.</w:t>
      </w:r>
    </w:p>
    <w:p>
      <w:r>
        <w:rPr>
          <w:rFonts w:ascii="Aptos" w:hAnsi="Aptos"/>
          <w:b w:val="0"/>
          <w:i w:val="0"/>
          <w:color w:val="2F292B"/>
          <w:sz w:val="21"/>
        </w:rPr>
        <w:t>Take one slow breath. Let the question beneath these words become audible without demanding an immediate answer.</w:t>
      </w:r>
    </w:p>
    <w:p>
      <w:r>
        <w:rPr>
          <w:rFonts w:ascii="Aptos" w:hAnsi="Aptos"/>
          <w:b w:val="0"/>
          <w:i/>
          <w:color w:val="2F292B"/>
          <w:sz w:val="21"/>
        </w:rPr>
        <w:t>[Pause: 15 seconds.]</w:t>
      </w:r>
    </w:p>
    <w:p>
      <w:pPr>
        <w:pStyle w:val="Heading2"/>
      </w:pPr>
      <w:r>
        <w:t>[02:00] The central movement</w:t>
      </w:r>
    </w:p>
    <w:p>
      <w:r>
        <w:rPr>
          <w:rFonts w:ascii="Aptos" w:hAnsi="Aptos"/>
          <w:b w:val="0"/>
          <w:i w:val="0"/>
          <w:color w:val="2F292B"/>
          <w:sz w:val="21"/>
        </w:rPr>
        <w:t>Authority can open doors, set priorities, allocate resources, define language, and shape what other people believe is safe to say. Because authority has consequence, leadership formation must include character, accountability, competence, repair, and truthful awareness of power.</w:t>
      </w:r>
    </w:p>
    <w:p>
      <w:r>
        <w:rPr>
          <w:rFonts w:ascii="Aptos" w:hAnsi="Aptos"/>
          <w:b w:val="0"/>
          <w:i w:val="0"/>
          <w:color w:val="2F292B"/>
          <w:sz w:val="21"/>
        </w:rPr>
        <w:t>Consider where this idea meets your actual life, not the life you think you should be able to describe. What facts are present? What responsibilities are real? What tension keeps returning after distraction has passed?</w:t>
      </w:r>
    </w:p>
    <w:p>
      <w:r>
        <w:rPr>
          <w:rFonts w:ascii="Aptos" w:hAnsi="Aptos"/>
          <w:b w:val="0"/>
          <w:i w:val="0"/>
          <w:color w:val="2F292B"/>
          <w:sz w:val="21"/>
        </w:rPr>
        <w:t>You do not need to turn a repeated question into a public declaration. Recognition can remain quiet while it becomes honest. The work at this stage is attention: careful, compassionate, accountable attention.</w:t>
      </w:r>
    </w:p>
    <w:p>
      <w:r>
        <w:rPr>
          <w:rFonts w:ascii="Aptos" w:hAnsi="Aptos"/>
          <w:b w:val="0"/>
          <w:i/>
          <w:color w:val="2F292B"/>
          <w:sz w:val="21"/>
        </w:rPr>
        <w:t>[Pause: 20 seconds.]</w:t>
      </w:r>
    </w:p>
    <w:p>
      <w:pPr>
        <w:pStyle w:val="Heading2"/>
      </w:pPr>
      <w:r>
        <w:t>[05:30] A disciplined distinction</w:t>
      </w:r>
    </w:p>
    <w:p>
      <w:r>
        <w:rPr>
          <w:rFonts w:ascii="Aptos" w:hAnsi="Aptos"/>
          <w:b w:val="0"/>
          <w:i w:val="0"/>
          <w:color w:val="2F292B"/>
          <w:sz w:val="21"/>
        </w:rPr>
        <w:t>Service is not self-erasure. A leader who refuses boundaries may become depleted, resentful, controlling, or unsafe. Faithful service includes proportion, delegation, rest, compensation, clarity, and systems that do not depend on one person’s endless availability.</w:t>
      </w:r>
    </w:p>
    <w:p>
      <w:r>
        <w:rPr>
          <w:rFonts w:ascii="Aptos" w:hAnsi="Aptos"/>
          <w:b w:val="0"/>
          <w:i w:val="0"/>
          <w:color w:val="2F292B"/>
          <w:sz w:val="21"/>
        </w:rPr>
        <w:t>Let us slow the layers. First, name what you can observe. Second, name how you experienced it. Third, name the meaning you are considering. Fourth, if spiritual discernment is involved, name it humbly as something to test rather than a conclusion that others must accept.</w:t>
      </w:r>
    </w:p>
    <w:p>
      <w:r>
        <w:rPr>
          <w:rFonts w:ascii="Aptos" w:hAnsi="Aptos"/>
          <w:b w:val="0"/>
          <w:i w:val="0"/>
          <w:color w:val="2F292B"/>
          <w:sz w:val="21"/>
        </w:rPr>
        <w:t>This distinction does not empty the experience of mystery. It protects truthfulness. It gives wisdom, counsel, correction, and time somewhere to enter.</w:t>
      </w:r>
    </w:p>
    <w:p>
      <w:r>
        <w:rPr>
          <w:rFonts w:ascii="Aptos" w:hAnsi="Aptos"/>
          <w:b w:val="0"/>
          <w:i/>
          <w:color w:val="2F292B"/>
          <w:sz w:val="21"/>
        </w:rPr>
        <w:t>[Pause: 25 seconds.]</w:t>
      </w:r>
    </w:p>
    <w:p>
      <w:pPr>
        <w:pStyle w:val="Heading2"/>
      </w:pPr>
      <w:r>
        <w:t>[08:30] Scripture and integration</w:t>
      </w:r>
    </w:p>
    <w:p>
      <w:r>
        <w:rPr>
          <w:rFonts w:ascii="Aptos" w:hAnsi="Aptos"/>
          <w:b w:val="0"/>
          <w:i w:val="0"/>
          <w:color w:val="2F292B"/>
          <w:sz w:val="21"/>
        </w:rPr>
        <w:t>The Scripture orientation for this chapter includes Mark 10:42–45; John 13:12–15. Read the full passages in context in your preferred translation. Notice what the text says before asking what it means for this moment.</w:t>
      </w:r>
    </w:p>
    <w:p>
      <w:r>
        <w:rPr>
          <w:rFonts w:ascii="Aptos" w:hAnsi="Aptos"/>
          <w:b w:val="0"/>
          <w:i w:val="0"/>
          <w:color w:val="2F292B"/>
          <w:sz w:val="21"/>
        </w:rPr>
        <w:t>Ask what your current authority makes possible for other people. Ask whose knowledge is missing, who bears the hidden cost, what decision can be explained, and what mechanism allows correction.</w:t>
      </w:r>
    </w:p>
    <w:p>
      <w:r>
        <w:rPr>
          <w:rFonts w:ascii="Aptos" w:hAnsi="Aptos"/>
          <w:b w:val="0"/>
          <w:i w:val="0"/>
          <w:color w:val="2F292B"/>
          <w:sz w:val="21"/>
        </w:rPr>
        <w:t>Bring the spiritual and practical into the same honest conversation. Prayer does not cancel due diligence. Evidence does not cancel meaning. Emotion does not determine the whole answer, yet it may reveal something that deserves care. Responsibility may clarify both what love asks and what love refuses.</w:t>
      </w:r>
    </w:p>
    <w:p>
      <w:r>
        <w:rPr>
          <w:rFonts w:ascii="Aptos" w:hAnsi="Aptos"/>
          <w:b w:val="0"/>
          <w:i/>
          <w:color w:val="2F292B"/>
          <w:sz w:val="21"/>
        </w:rPr>
        <w:t>[Pause: 30 seconds.]</w:t>
      </w:r>
    </w:p>
    <w:p>
      <w:pPr>
        <w:pStyle w:val="Heading2"/>
      </w:pPr>
      <w:r>
        <w:t>[10:00] The six-part listening practice</w:t>
      </w:r>
    </w:p>
    <w:p>
      <w:r>
        <w:rPr>
          <w:rFonts w:ascii="Aptos" w:hAnsi="Aptos"/>
          <w:b w:val="0"/>
          <w:i w:val="0"/>
          <w:color w:val="2F292B"/>
          <w:sz w:val="21"/>
        </w:rPr>
        <w:t>Before we move to the closing questions, walk slowly through six fields of attention. You do not have to solve any of them. Let each field add one honest layer to the picture.</w:t>
      </w:r>
    </w:p>
    <w:p>
      <w:r>
        <w:rPr>
          <w:rFonts w:ascii="Aptos" w:hAnsi="Aptos"/>
          <w:b w:val="0"/>
          <w:i w:val="0"/>
          <w:color w:val="2F292B"/>
          <w:sz w:val="21"/>
        </w:rPr>
        <w:t>First, attend to the facts. What happened? What is happening now? Which dates, decisions, roles, resources, limits, agreements, or observable outcomes belong in the record? Set aside the pressure to make the facts inspiring. Accuracy is a form of care.</w:t>
      </w:r>
    </w:p>
    <w:p>
      <w:r>
        <w:rPr>
          <w:rFonts w:ascii="Aptos" w:hAnsi="Aptos"/>
          <w:b w:val="0"/>
          <w:i/>
          <w:color w:val="2F292B"/>
          <w:sz w:val="21"/>
        </w:rPr>
        <w:t>[Pause: 15 seconds.]</w:t>
      </w:r>
    </w:p>
    <w:p>
      <w:r>
        <w:rPr>
          <w:rFonts w:ascii="Aptos" w:hAnsi="Aptos"/>
          <w:b w:val="0"/>
          <w:i w:val="0"/>
          <w:color w:val="2F292B"/>
          <w:sz w:val="21"/>
        </w:rPr>
        <w:t>Second, attend to your testimony. How did you experience what happened? What did it cost, reveal, awaken, or change in you? Your experience is real, even when another person’s experience differs. Tell the truth without requiring your testimony to function as universal evidence.</w:t>
      </w:r>
    </w:p>
    <w:p>
      <w:r>
        <w:rPr>
          <w:rFonts w:ascii="Aptos" w:hAnsi="Aptos"/>
          <w:b w:val="0"/>
          <w:i/>
          <w:color w:val="2F292B"/>
          <w:sz w:val="21"/>
        </w:rPr>
        <w:t>[Pause: 15 seconds.]</w:t>
      </w:r>
    </w:p>
    <w:p>
      <w:r>
        <w:rPr>
          <w:rFonts w:ascii="Aptos" w:hAnsi="Aptos"/>
          <w:b w:val="0"/>
          <w:i w:val="0"/>
          <w:color w:val="2F292B"/>
          <w:sz w:val="21"/>
        </w:rPr>
        <w:t>Third, attend to interpretation. What meaning are you considering? Which assumptions connect the facts to that meaning? What other explanation deserves a fair hearing? Interpretation becomes more trustworthy when it can name its own limits.</w:t>
      </w:r>
    </w:p>
    <w:p>
      <w:r>
        <w:rPr>
          <w:rFonts w:ascii="Aptos" w:hAnsi="Aptos"/>
          <w:b w:val="0"/>
          <w:i/>
          <w:color w:val="2F292B"/>
          <w:sz w:val="21"/>
        </w:rPr>
        <w:t>[Pause: 15 seconds.]</w:t>
      </w:r>
    </w:p>
    <w:p>
      <w:r>
        <w:rPr>
          <w:rFonts w:ascii="Aptos" w:hAnsi="Aptos"/>
          <w:b w:val="0"/>
          <w:i w:val="0"/>
          <w:color w:val="2F292B"/>
          <w:sz w:val="21"/>
        </w:rPr>
        <w:t>Fourth, attend to spiritual discernment. What may God be inviting you to notice, release, receive, repair, learn, or steward? Hold the impression with reverence and humility. Test it through Scripture in context, the character of God, wise counsel, time, freedom from manipulation, practical responsibility, and the fruit it produces.</w:t>
      </w:r>
    </w:p>
    <w:p>
      <w:r>
        <w:rPr>
          <w:rFonts w:ascii="Aptos" w:hAnsi="Aptos"/>
          <w:b w:val="0"/>
          <w:i/>
          <w:color w:val="2F292B"/>
          <w:sz w:val="21"/>
        </w:rPr>
        <w:t>[Pause: 20 seconds.]</w:t>
      </w:r>
    </w:p>
    <w:p>
      <w:r>
        <w:rPr>
          <w:rFonts w:ascii="Aptos" w:hAnsi="Aptos"/>
          <w:b w:val="0"/>
          <w:i w:val="0"/>
          <w:color w:val="2F292B"/>
          <w:sz w:val="21"/>
        </w:rPr>
        <w:t>Fifth, attend to relationship. Who may be affected by your response? Whose consent, expertise, authority, culture, labor, story, or wellbeing must be honored? Calling never makes another person a prop. Faithful movement protects dignity and remains accountable to the communities it touches.</w:t>
      </w:r>
    </w:p>
    <w:p>
      <w:r>
        <w:rPr>
          <w:rFonts w:ascii="Aptos" w:hAnsi="Aptos"/>
          <w:b w:val="0"/>
          <w:i/>
          <w:color w:val="2F292B"/>
          <w:sz w:val="21"/>
        </w:rPr>
        <w:t>[Pause: 15 seconds.]</w:t>
      </w:r>
    </w:p>
    <w:p>
      <w:r>
        <w:rPr>
          <w:rFonts w:ascii="Aptos" w:hAnsi="Aptos"/>
          <w:b w:val="0"/>
          <w:i w:val="0"/>
          <w:color w:val="2F292B"/>
          <w:sz w:val="21"/>
        </w:rPr>
        <w:t>Sixth, attend to proportion. What is the smallest response large enough to be honest and small enough to be responsible? A reversible experiment may teach more than a dramatic announcement. A boundary may be more faithful than another commitment. Waiting may be active stewardship when it includes learning, counsel, preparation, and a clear review point.</w:t>
      </w:r>
    </w:p>
    <w:p>
      <w:r>
        <w:rPr>
          <w:rFonts w:ascii="Aptos" w:hAnsi="Aptos"/>
          <w:b w:val="0"/>
          <w:i/>
          <w:color w:val="2F292B"/>
          <w:sz w:val="21"/>
        </w:rPr>
        <w:t>[Pause: 30 seconds.]</w:t>
      </w:r>
    </w:p>
    <w:p>
      <w:pPr>
        <w:pStyle w:val="Heading2"/>
      </w:pPr>
      <w:r>
        <w:t>[11:30] Guided reflection</w:t>
      </w:r>
    </w:p>
    <w:p>
      <w:r>
        <w:rPr>
          <w:rFonts w:ascii="Aptos" w:hAnsi="Aptos"/>
          <w:b w:val="0"/>
          <w:i w:val="0"/>
          <w:color w:val="2F292B"/>
          <w:sz w:val="21"/>
        </w:rPr>
        <w:t>I will offer three questions. You may pause the recording after each one, or simply let the question accompany you.</w:t>
      </w:r>
    </w:p>
    <w:p>
      <w:r>
        <w:rPr>
          <w:rFonts w:ascii="Aptos" w:hAnsi="Aptos"/>
          <w:b w:val="0"/>
          <w:i w:val="0"/>
          <w:color w:val="2F292B"/>
          <w:sz w:val="21"/>
        </w:rPr>
        <w:t>First: what phrase, pattern, grief, responsibility, or possibility is asking for honest recognition?</w:t>
      </w:r>
    </w:p>
    <w:p>
      <w:r>
        <w:rPr>
          <w:rFonts w:ascii="Aptos" w:hAnsi="Aptos"/>
          <w:b w:val="0"/>
          <w:i/>
          <w:color w:val="2F292B"/>
          <w:sz w:val="21"/>
        </w:rPr>
        <w:t>[Pause: 30 seconds.]</w:t>
      </w:r>
    </w:p>
    <w:p>
      <w:r>
        <w:rPr>
          <w:rFonts w:ascii="Aptos" w:hAnsi="Aptos"/>
          <w:b w:val="0"/>
          <w:i w:val="0"/>
          <w:color w:val="2F292B"/>
          <w:sz w:val="21"/>
        </w:rPr>
        <w:t>Second: what belongs to fact, testimony, interpretation, or spiritual discernment, and what remains uncertain?</w:t>
      </w:r>
    </w:p>
    <w:p>
      <w:r>
        <w:rPr>
          <w:rFonts w:ascii="Aptos" w:hAnsi="Aptos"/>
          <w:b w:val="0"/>
          <w:i/>
          <w:color w:val="2F292B"/>
          <w:sz w:val="21"/>
        </w:rPr>
        <w:t>[Pause: 30 seconds.]</w:t>
      </w:r>
    </w:p>
    <w:p>
      <w:r>
        <w:rPr>
          <w:rFonts w:ascii="Aptos" w:hAnsi="Aptos"/>
          <w:b w:val="0"/>
          <w:i w:val="0"/>
          <w:color w:val="2F292B"/>
          <w:sz w:val="21"/>
        </w:rPr>
        <w:t>Third: what boundary, counsel, context, or practical reality must be included before you respond?</w:t>
      </w:r>
    </w:p>
    <w:p>
      <w:r>
        <w:rPr>
          <w:rFonts w:ascii="Aptos" w:hAnsi="Aptos"/>
          <w:b w:val="0"/>
          <w:i/>
          <w:color w:val="2F292B"/>
          <w:sz w:val="21"/>
        </w:rPr>
        <w:t>[Pause: 30 seconds.]</w:t>
      </w:r>
    </w:p>
    <w:p>
      <w:pPr>
        <w:pStyle w:val="Heading2"/>
      </w:pPr>
      <w:r>
        <w:t>[14:00] Response</w:t>
      </w:r>
    </w:p>
    <w:p>
      <w:r>
        <w:rPr>
          <w:rFonts w:ascii="Aptos" w:hAnsi="Aptos"/>
          <w:b w:val="0"/>
          <w:i w:val="0"/>
          <w:color w:val="2F292B"/>
          <w:sz w:val="21"/>
        </w:rPr>
        <w:t>Choose one leadership practice for this week: clarify a decision, return credit, invite dissent, repair an injury, delegate with support, or remove an unnecessary burden.</w:t>
      </w:r>
    </w:p>
    <w:p>
      <w:r>
        <w:rPr>
          <w:rFonts w:ascii="Aptos" w:hAnsi="Aptos"/>
          <w:b w:val="0"/>
          <w:i w:val="0"/>
          <w:color w:val="2F292B"/>
          <w:sz w:val="21"/>
        </w:rPr>
        <w:t>Write the action in one sentence. Give it a realistic date. Name the support or boundary it requires. Choose when you will review the fruit. If no action is yet wise, your next faithful response may be to wait, learn, grieve, seek care, or ask a better question.</w:t>
      </w:r>
    </w:p>
    <w:p>
      <w:pPr>
        <w:pStyle w:val="Heading2"/>
      </w:pPr>
      <w:r>
        <w:t>Prayer</w:t>
      </w:r>
    </w:p>
    <w:p>
      <w:r>
        <w:rPr>
          <w:rFonts w:ascii="Aptos" w:hAnsi="Aptos"/>
          <w:b w:val="0"/>
          <w:i/>
          <w:color w:val="2F292B"/>
          <w:sz w:val="21"/>
        </w:rPr>
        <w:t>God of wisdom and faithful presence, meet me in what is clear and what remains unfinished. Keep me truthful about evidence, humble about interpretation, patient in discernment, and courageous in proportionate response. Form my character alongside my capacity. Protect the dignity, agency, privacy, and wellbeing of every person touched by my choices. Lead me in love, wisdom, justice, and peace. Amen.</w:t>
      </w:r>
    </w:p>
    <w:p>
      <w:r>
        <w:rPr>
          <w:rFonts w:ascii="Aptos" w:hAnsi="Aptos"/>
          <w:b w:val="0"/>
          <w:i/>
          <w:color w:val="2F292B"/>
          <w:sz w:val="21"/>
        </w:rPr>
        <w:t>[Pause: 20 seconds.]</w:t>
      </w:r>
    </w:p>
    <w:p>
      <w:pPr>
        <w:pStyle w:val="Heading2"/>
      </w:pPr>
      <w:r>
        <w:t>Closing</w:t>
      </w:r>
    </w:p>
    <w:p>
      <w:r>
        <w:rPr>
          <w:rFonts w:ascii="Aptos" w:hAnsi="Aptos"/>
          <w:b w:val="0"/>
          <w:i w:val="0"/>
          <w:color w:val="2F292B"/>
          <w:sz w:val="21"/>
        </w:rPr>
        <w:t>This has been “Authority Formed Through Service.” When you are ready, open the matching pages in the Digital Reflection Companion. Record what remained with you, test meaning carefully, and choose only the next step that is faithful, ethical, and possible. You are not behind. You are listening with intention.</w:t>
      </w:r>
    </w:p>
    <w:p>
      <w:r>
        <w:rPr>
          <w:rFonts w:ascii="Aptos" w:hAnsi="Aptos"/>
          <w:b w:val="0"/>
          <w:i/>
          <w:color w:val="2F292B"/>
          <w:sz w:val="21"/>
        </w:rPr>
        <w:t>[Optional music returns for eight seconds, then fades fully.]</w:t>
      </w:r>
    </w:p>
    <w:p>
      <w:r>
        <w:br w:type="page"/>
      </w:r>
    </w:p>
    <w:p>
      <w:pPr>
        <w:pStyle w:val="Heading1"/>
      </w:pPr>
      <w:r>
        <w:t>4. The Identity That Comes Home</w:t>
      </w:r>
    </w:p>
    <w:tbl>
      <w:tblPr>
        <w:tblStyle w:val="TableGrid"/>
        <w:tblW w:type="dxa" w:w="9360"/>
        <w:jc w:val="center"/>
        <w:tblLayout w:type="fixed"/>
        <w:tblLook w:firstColumn="1" w:firstRow="1" w:lastColumn="0" w:lastRow="0" w:noHBand="0" w:noVBand="1" w:val="04A0"/>
        <w:tblInd w:w="140" w:type="dxa"/>
      </w:tblPr>
      <w:tblGrid>
        <w:gridCol w:w="2400"/>
        <w:gridCol w:w="696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Field</w:t>
            </w:r>
          </w:p>
        </w:tc>
        <w:tc>
          <w:tcPr>
            <w:tcW w:type="dxa" w:w="6960"/>
            <w:tcMar>
              <w:top w:w="100" w:type="dxa"/>
              <w:start w:w="140" w:type="dxa"/>
              <w:bottom w:w="100" w:type="dxa"/>
              <w:end w:w="140" w:type="dxa"/>
            </w:tcMar>
            <w:shd w:fill="762631"/>
            <w:vAlign w:val="center"/>
          </w:tcPr>
          <w:p>
            <w:r>
              <w:rPr>
                <w:rFonts w:ascii="Aptos" w:hAnsi="Aptos"/>
                <w:b/>
                <w:i w:val="0"/>
                <w:color w:val="FFFFFF"/>
                <w:sz w:val="18"/>
              </w:rPr>
              <w:t>Production specification</w:t>
            </w:r>
          </w:p>
        </w:tc>
      </w:tr>
      <w:tr>
        <w:tc>
          <w:tcPr>
            <w:tcW w:type="dxa" w:w="2400"/>
            <w:vAlign w:val="center"/>
            <w:tcMar>
              <w:top w:w="100" w:type="dxa"/>
              <w:start w:w="140" w:type="dxa"/>
              <w:bottom w:w="100" w:type="dxa"/>
              <w:end w:w="140" w:type="dxa"/>
            </w:tcMar>
          </w:tcPr>
          <w:p>
            <w:r>
              <w:rPr>
                <w:rFonts w:ascii="Aptos" w:hAnsi="Aptos"/>
                <w:b w:val="0"/>
                <w:i w:val="0"/>
                <w:color w:val="2F292B"/>
                <w:sz w:val="18"/>
              </w:rPr>
              <w:t>Pathway</w:t>
            </w:r>
          </w:p>
        </w:tc>
        <w:tc>
          <w:tcPr>
            <w:tcW w:type="dxa" w:w="6960"/>
            <w:vAlign w:val="center"/>
            <w:tcMar>
              <w:top w:w="100" w:type="dxa"/>
              <w:start w:w="140" w:type="dxa"/>
              <w:bottom w:w="100" w:type="dxa"/>
              <w:end w:w="140" w:type="dxa"/>
            </w:tcMar>
          </w:tcPr>
          <w:p>
            <w:r>
              <w:rPr>
                <w:rFonts w:ascii="Aptos" w:hAnsi="Aptos"/>
                <w:b w:val="0"/>
                <w:i w:val="0"/>
                <w:color w:val="2F292B"/>
                <w:sz w:val="18"/>
              </w:rPr>
              <w:t>Spiritual Identity</w:t>
            </w:r>
          </w:p>
        </w:tc>
      </w:tr>
      <w:tr>
        <w:tc>
          <w:tcPr>
            <w:tcW w:type="dxa" w:w="2400"/>
            <w:vAlign w:val="center"/>
            <w:tcMar>
              <w:top w:w="100" w:type="dxa"/>
              <w:start w:w="140" w:type="dxa"/>
              <w:bottom w:w="100" w:type="dxa"/>
              <w:end w:w="140" w:type="dxa"/>
            </w:tcMar>
          </w:tcPr>
          <w:p>
            <w:r>
              <w:rPr>
                <w:rFonts w:ascii="Aptos" w:hAnsi="Aptos"/>
                <w:b w:val="0"/>
                <w:i w:val="0"/>
                <w:color w:val="2F292B"/>
                <w:sz w:val="18"/>
              </w:rPr>
              <w:t>Target duration</w:t>
            </w:r>
          </w:p>
        </w:tc>
        <w:tc>
          <w:tcPr>
            <w:tcW w:type="dxa" w:w="6960"/>
            <w:vAlign w:val="center"/>
            <w:tcMar>
              <w:top w:w="100" w:type="dxa"/>
              <w:start w:w="140" w:type="dxa"/>
              <w:bottom w:w="100" w:type="dxa"/>
              <w:end w:w="140" w:type="dxa"/>
            </w:tcMar>
          </w:tcPr>
          <w:p>
            <w:r>
              <w:rPr>
                <w:rFonts w:ascii="Aptos" w:hAnsi="Aptos"/>
                <w:b w:val="0"/>
                <w:i w:val="0"/>
                <w:color w:val="2F292B"/>
                <w:sz w:val="18"/>
              </w:rPr>
              <w:t>14–16 minutes</w:t>
            </w:r>
          </w:p>
        </w:tc>
      </w:tr>
      <w:tr>
        <w:tc>
          <w:tcPr>
            <w:tcW w:type="dxa" w:w="2400"/>
            <w:vAlign w:val="center"/>
            <w:tcMar>
              <w:top w:w="100" w:type="dxa"/>
              <w:start w:w="140" w:type="dxa"/>
              <w:bottom w:w="100" w:type="dxa"/>
              <w:end w:w="140" w:type="dxa"/>
            </w:tcMar>
          </w:tcPr>
          <w:p>
            <w:r>
              <w:rPr>
                <w:rFonts w:ascii="Aptos" w:hAnsi="Aptos"/>
                <w:b w:val="0"/>
                <w:i w:val="0"/>
                <w:color w:val="2F292B"/>
                <w:sz w:val="18"/>
              </w:rPr>
              <w:t>Scripture orientation</w:t>
            </w:r>
          </w:p>
        </w:tc>
        <w:tc>
          <w:tcPr>
            <w:tcW w:type="dxa" w:w="6960"/>
            <w:vAlign w:val="center"/>
            <w:tcMar>
              <w:top w:w="100" w:type="dxa"/>
              <w:start w:w="140" w:type="dxa"/>
              <w:bottom w:w="100" w:type="dxa"/>
              <w:end w:w="140" w:type="dxa"/>
            </w:tcMar>
          </w:tcPr>
          <w:p>
            <w:r>
              <w:rPr>
                <w:rFonts w:ascii="Aptos" w:hAnsi="Aptos"/>
                <w:b w:val="0"/>
                <w:i w:val="0"/>
                <w:color w:val="2F292B"/>
                <w:sz w:val="18"/>
              </w:rPr>
              <w:t>Isaiah 43:1; Psalm 139:13–18</w:t>
            </w:r>
          </w:p>
        </w:tc>
      </w:tr>
      <w:tr>
        <w:tc>
          <w:tcPr>
            <w:tcW w:type="dxa" w:w="2400"/>
            <w:vAlign w:val="center"/>
            <w:tcMar>
              <w:top w:w="100" w:type="dxa"/>
              <w:start w:w="140" w:type="dxa"/>
              <w:bottom w:w="100" w:type="dxa"/>
              <w:end w:w="140" w:type="dxa"/>
            </w:tcMar>
          </w:tcPr>
          <w:p>
            <w:r>
              <w:rPr>
                <w:rFonts w:ascii="Aptos" w:hAnsi="Aptos"/>
                <w:b w:val="0"/>
                <w:i w:val="0"/>
                <w:color w:val="2F292B"/>
                <w:sz w:val="18"/>
              </w:rPr>
              <w:t>Delivery</w:t>
            </w:r>
          </w:p>
        </w:tc>
        <w:tc>
          <w:tcPr>
            <w:tcW w:type="dxa" w:w="6960"/>
            <w:vAlign w:val="center"/>
            <w:tcMar>
              <w:top w:w="100" w:type="dxa"/>
              <w:start w:w="140" w:type="dxa"/>
              <w:bottom w:w="100" w:type="dxa"/>
              <w:end w:w="140" w:type="dxa"/>
            </w:tcMar>
          </w:tcPr>
          <w:p>
            <w:r>
              <w:rPr>
                <w:rFonts w:ascii="Aptos" w:hAnsi="Aptos"/>
                <w:b w:val="0"/>
                <w:i w:val="0"/>
                <w:color w:val="2F292B"/>
                <w:sz w:val="18"/>
              </w:rPr>
              <w:t>Direct, warm, measured; protect silence</w:t>
            </w:r>
          </w:p>
        </w:tc>
      </w:tr>
      <w:tr>
        <w:tc>
          <w:tcPr>
            <w:tcW w:type="dxa" w:w="2400"/>
            <w:vAlign w:val="center"/>
            <w:tcMar>
              <w:top w:w="100" w:type="dxa"/>
              <w:start w:w="140" w:type="dxa"/>
              <w:bottom w:w="100" w:type="dxa"/>
              <w:end w:w="140" w:type="dxa"/>
            </w:tcMar>
          </w:tcPr>
          <w:p>
            <w:r>
              <w:rPr>
                <w:rFonts w:ascii="Aptos" w:hAnsi="Aptos"/>
                <w:b w:val="0"/>
                <w:i w:val="0"/>
                <w:color w:val="2F292B"/>
                <w:sz w:val="18"/>
              </w:rPr>
              <w:t>Companion</w:t>
            </w:r>
          </w:p>
        </w:tc>
        <w:tc>
          <w:tcPr>
            <w:tcW w:type="dxa" w:w="6960"/>
            <w:vAlign w:val="center"/>
            <w:tcMar>
              <w:top w:w="100" w:type="dxa"/>
              <w:start w:w="140" w:type="dxa"/>
              <w:bottom w:w="100" w:type="dxa"/>
              <w:end w:w="140" w:type="dxa"/>
            </w:tcMar>
          </w:tcPr>
          <w:p>
            <w:r>
              <w:rPr>
                <w:rFonts w:ascii="Aptos" w:hAnsi="Aptos"/>
                <w:b w:val="0"/>
                <w:i w:val="0"/>
                <w:color w:val="2F292B"/>
                <w:sz w:val="18"/>
              </w:rPr>
              <w:t>Open the matching chapter reflection after listening</w:t>
            </w:r>
          </w:p>
        </w:tc>
      </w:tr>
    </w:tbl>
    <w:p/>
    <w:p>
      <w:pPr>
        <w:pStyle w:val="Heading2"/>
      </w:pPr>
      <w:r>
        <w:t>[00:00] Opening</w:t>
      </w:r>
    </w:p>
    <w:p>
      <w:r>
        <w:rPr>
          <w:rFonts w:ascii="Aptos" w:hAnsi="Aptos"/>
          <w:b w:val="0"/>
          <w:i/>
          <w:color w:val="2F292B"/>
          <w:sz w:val="21"/>
        </w:rPr>
        <w:t>[Optional music rises gently for six seconds, then rests beneath the title.]</w:t>
      </w:r>
    </w:p>
    <w:p>
      <w:r>
        <w:rPr>
          <w:rFonts w:ascii="Aptos" w:hAnsi="Aptos"/>
          <w:b w:val="0"/>
          <w:i w:val="0"/>
          <w:color w:val="2F292B"/>
          <w:sz w:val="21"/>
        </w:rPr>
        <w:t>Welcome. This is “The Identity That Comes Home,” a guided audio experience in the Spiritual Identity pathway. Find a posture that allows you to be present. If you are driving, working, or need your full attention elsewhere, do not write now. Listen, and return to the reflection companion when it is safe.</w:t>
      </w:r>
    </w:p>
    <w:p>
      <w:r>
        <w:rPr>
          <w:rFonts w:ascii="Aptos" w:hAnsi="Aptos"/>
          <w:b w:val="0"/>
          <w:i/>
          <w:color w:val="2F292B"/>
          <w:sz w:val="21"/>
        </w:rPr>
        <w:t>[Pause: 8 seconds.]</w:t>
      </w:r>
    </w:p>
    <w:p>
      <w:r>
        <w:rPr>
          <w:rFonts w:ascii="Aptos" w:hAnsi="Aptos"/>
          <w:b w:val="0"/>
          <w:i w:val="0"/>
          <w:color w:val="2F292B"/>
          <w:sz w:val="21"/>
        </w:rPr>
        <w:t>Coming home can mean returning to a place. It can also mean returning to a self that no longer has to split in order to belong.</w:t>
      </w:r>
    </w:p>
    <w:p>
      <w:r>
        <w:rPr>
          <w:rFonts w:ascii="Aptos" w:hAnsi="Aptos"/>
          <w:b w:val="0"/>
          <w:i w:val="0"/>
          <w:color w:val="2F292B"/>
          <w:sz w:val="21"/>
        </w:rPr>
        <w:t>Take one slow breath. Let the question beneath these words become audible without demanding an immediate answer.</w:t>
      </w:r>
    </w:p>
    <w:p>
      <w:r>
        <w:rPr>
          <w:rFonts w:ascii="Aptos" w:hAnsi="Aptos"/>
          <w:b w:val="0"/>
          <w:i/>
          <w:color w:val="2F292B"/>
          <w:sz w:val="21"/>
        </w:rPr>
        <w:t>[Pause: 15 seconds.]</w:t>
      </w:r>
    </w:p>
    <w:p>
      <w:pPr>
        <w:pStyle w:val="Heading2"/>
      </w:pPr>
      <w:r>
        <w:t>[02:00] The central movement</w:t>
      </w:r>
    </w:p>
    <w:p>
      <w:r>
        <w:rPr>
          <w:rFonts w:ascii="Aptos" w:hAnsi="Aptos"/>
          <w:b w:val="0"/>
          <w:i w:val="0"/>
          <w:color w:val="2F292B"/>
          <w:sz w:val="21"/>
        </w:rPr>
        <w:t>Many capable people learn to present only the parts of themselves that a room can reward. Intellect enters one room. Faith remains outside. Professional authority enters another. Grief, cultural memory, tenderness, creativity, or prophetic identity waits elsewhere. Fragmentation can become so practiced that it feels like professionalism.</w:t>
      </w:r>
    </w:p>
    <w:p>
      <w:r>
        <w:rPr>
          <w:rFonts w:ascii="Aptos" w:hAnsi="Aptos"/>
          <w:b w:val="0"/>
          <w:i w:val="0"/>
          <w:color w:val="2F292B"/>
          <w:sz w:val="21"/>
        </w:rPr>
        <w:t>Consider where this idea meets your actual life, not the life you think you should be able to describe. What facts are present? What responsibilities are real? What tension keeps returning after distraction has passed?</w:t>
      </w:r>
    </w:p>
    <w:p>
      <w:r>
        <w:rPr>
          <w:rFonts w:ascii="Aptos" w:hAnsi="Aptos"/>
          <w:b w:val="0"/>
          <w:i w:val="0"/>
          <w:color w:val="2F292B"/>
          <w:sz w:val="21"/>
        </w:rPr>
        <w:t>You do not need to turn a repeated question into a public declaration. Recognition can remain quiet while it becomes honest. The work at this stage is attention: careful, compassionate, accountable attention.</w:t>
      </w:r>
    </w:p>
    <w:p>
      <w:r>
        <w:rPr>
          <w:rFonts w:ascii="Aptos" w:hAnsi="Aptos"/>
          <w:b w:val="0"/>
          <w:i/>
          <w:color w:val="2F292B"/>
          <w:sz w:val="21"/>
        </w:rPr>
        <w:t>[Pause: 20 seconds.]</w:t>
      </w:r>
    </w:p>
    <w:p>
      <w:pPr>
        <w:pStyle w:val="Heading2"/>
      </w:pPr>
      <w:r>
        <w:t>[05:30] A disciplined distinction</w:t>
      </w:r>
    </w:p>
    <w:p>
      <w:r>
        <w:rPr>
          <w:rFonts w:ascii="Aptos" w:hAnsi="Aptos"/>
          <w:b w:val="0"/>
          <w:i w:val="0"/>
          <w:color w:val="2F292B"/>
          <w:sz w:val="21"/>
        </w:rPr>
        <w:t>Integration does not require disclosing everything everywhere. Wisdom still chooses context, timing, language, and boundaries. Integration means that your inner life no longer depends on denying what is true in order to remain coherent.</w:t>
      </w:r>
    </w:p>
    <w:p>
      <w:r>
        <w:rPr>
          <w:rFonts w:ascii="Aptos" w:hAnsi="Aptos"/>
          <w:b w:val="0"/>
          <w:i w:val="0"/>
          <w:color w:val="2F292B"/>
          <w:sz w:val="21"/>
        </w:rPr>
        <w:t>Let us slow the layers. First, name what you can observe. Second, name how you experienced it. Third, name the meaning you are considering. Fourth, if spiritual discernment is involved, name it humbly as something to test rather than a conclusion that others must accept.</w:t>
      </w:r>
    </w:p>
    <w:p>
      <w:r>
        <w:rPr>
          <w:rFonts w:ascii="Aptos" w:hAnsi="Aptos"/>
          <w:b w:val="0"/>
          <w:i w:val="0"/>
          <w:color w:val="2F292B"/>
          <w:sz w:val="21"/>
        </w:rPr>
        <w:t>This distinction does not empty the experience of mystery. It protects truthfulness. It gives wisdom, counsel, correction, and time somewhere to enter.</w:t>
      </w:r>
    </w:p>
    <w:p>
      <w:r>
        <w:rPr>
          <w:rFonts w:ascii="Aptos" w:hAnsi="Aptos"/>
          <w:b w:val="0"/>
          <w:i/>
          <w:color w:val="2F292B"/>
          <w:sz w:val="21"/>
        </w:rPr>
        <w:t>[Pause: 25 seconds.]</w:t>
      </w:r>
    </w:p>
    <w:p>
      <w:pPr>
        <w:pStyle w:val="Heading2"/>
      </w:pPr>
      <w:r>
        <w:t>[08:30] Scripture and integration</w:t>
      </w:r>
    </w:p>
    <w:p>
      <w:r>
        <w:rPr>
          <w:rFonts w:ascii="Aptos" w:hAnsi="Aptos"/>
          <w:b w:val="0"/>
          <w:i w:val="0"/>
          <w:color w:val="2F292B"/>
          <w:sz w:val="21"/>
        </w:rPr>
        <w:t>The Scripture orientation for this chapter includes Isaiah 43:1; Psalm 139:13–18. Read the full passages in context in your preferred translation. Notice what the text says before asking what it means for this moment.</w:t>
      </w:r>
    </w:p>
    <w:p>
      <w:r>
        <w:rPr>
          <w:rFonts w:ascii="Aptos" w:hAnsi="Aptos"/>
          <w:b w:val="0"/>
          <w:i w:val="0"/>
          <w:color w:val="2F292B"/>
          <w:sz w:val="21"/>
        </w:rPr>
        <w:t>The language of being called by name offers dignity before performance. Identity is not earned by visibility, agreement, productivity, or a perfect account of the past. It can be received, examined, and lived with increasing honesty.</w:t>
      </w:r>
    </w:p>
    <w:p>
      <w:r>
        <w:rPr>
          <w:rFonts w:ascii="Aptos" w:hAnsi="Aptos"/>
          <w:b w:val="0"/>
          <w:i w:val="0"/>
          <w:color w:val="2F292B"/>
          <w:sz w:val="21"/>
        </w:rPr>
        <w:t>Bring the spiritual and practical into the same honest conversation. Prayer does not cancel due diligence. Evidence does not cancel meaning. Emotion does not determine the whole answer, yet it may reveal something that deserves care. Responsibility may clarify both what love asks and what love refuses.</w:t>
      </w:r>
    </w:p>
    <w:p>
      <w:r>
        <w:rPr>
          <w:rFonts w:ascii="Aptos" w:hAnsi="Aptos"/>
          <w:b w:val="0"/>
          <w:i/>
          <w:color w:val="2F292B"/>
          <w:sz w:val="21"/>
        </w:rPr>
        <w:t>[Pause: 30 seconds.]</w:t>
      </w:r>
    </w:p>
    <w:p>
      <w:pPr>
        <w:pStyle w:val="Heading2"/>
      </w:pPr>
      <w:r>
        <w:t>[10:00] The six-part listening practice</w:t>
      </w:r>
    </w:p>
    <w:p>
      <w:r>
        <w:rPr>
          <w:rFonts w:ascii="Aptos" w:hAnsi="Aptos"/>
          <w:b w:val="0"/>
          <w:i w:val="0"/>
          <w:color w:val="2F292B"/>
          <w:sz w:val="21"/>
        </w:rPr>
        <w:t>Before we move to the closing questions, walk slowly through six fields of attention. You do not have to solve any of them. Let each field add one honest layer to the picture.</w:t>
      </w:r>
    </w:p>
    <w:p>
      <w:r>
        <w:rPr>
          <w:rFonts w:ascii="Aptos" w:hAnsi="Aptos"/>
          <w:b w:val="0"/>
          <w:i w:val="0"/>
          <w:color w:val="2F292B"/>
          <w:sz w:val="21"/>
        </w:rPr>
        <w:t>First, attend to the facts. What happened? What is happening now? Which dates, decisions, roles, resources, limits, agreements, or observable outcomes belong in the record? Set aside the pressure to make the facts inspiring. Accuracy is a form of care.</w:t>
      </w:r>
    </w:p>
    <w:p>
      <w:r>
        <w:rPr>
          <w:rFonts w:ascii="Aptos" w:hAnsi="Aptos"/>
          <w:b w:val="0"/>
          <w:i/>
          <w:color w:val="2F292B"/>
          <w:sz w:val="21"/>
        </w:rPr>
        <w:t>[Pause: 15 seconds.]</w:t>
      </w:r>
    </w:p>
    <w:p>
      <w:r>
        <w:rPr>
          <w:rFonts w:ascii="Aptos" w:hAnsi="Aptos"/>
          <w:b w:val="0"/>
          <w:i w:val="0"/>
          <w:color w:val="2F292B"/>
          <w:sz w:val="21"/>
        </w:rPr>
        <w:t>Second, attend to your testimony. How did you experience what happened? What did it cost, reveal, awaken, or change in you? Your experience is real, even when another person’s experience differs. Tell the truth without requiring your testimony to function as universal evidence.</w:t>
      </w:r>
    </w:p>
    <w:p>
      <w:r>
        <w:rPr>
          <w:rFonts w:ascii="Aptos" w:hAnsi="Aptos"/>
          <w:b w:val="0"/>
          <w:i/>
          <w:color w:val="2F292B"/>
          <w:sz w:val="21"/>
        </w:rPr>
        <w:t>[Pause: 15 seconds.]</w:t>
      </w:r>
    </w:p>
    <w:p>
      <w:r>
        <w:rPr>
          <w:rFonts w:ascii="Aptos" w:hAnsi="Aptos"/>
          <w:b w:val="0"/>
          <w:i w:val="0"/>
          <w:color w:val="2F292B"/>
          <w:sz w:val="21"/>
        </w:rPr>
        <w:t>Third, attend to interpretation. What meaning are you considering? Which assumptions connect the facts to that meaning? What other explanation deserves a fair hearing? Interpretation becomes more trustworthy when it can name its own limits.</w:t>
      </w:r>
    </w:p>
    <w:p>
      <w:r>
        <w:rPr>
          <w:rFonts w:ascii="Aptos" w:hAnsi="Aptos"/>
          <w:b w:val="0"/>
          <w:i/>
          <w:color w:val="2F292B"/>
          <w:sz w:val="21"/>
        </w:rPr>
        <w:t>[Pause: 15 seconds.]</w:t>
      </w:r>
    </w:p>
    <w:p>
      <w:r>
        <w:rPr>
          <w:rFonts w:ascii="Aptos" w:hAnsi="Aptos"/>
          <w:b w:val="0"/>
          <w:i w:val="0"/>
          <w:color w:val="2F292B"/>
          <w:sz w:val="21"/>
        </w:rPr>
        <w:t>Fourth, attend to spiritual discernment. What may God be inviting you to notice, release, receive, repair, learn, or steward? Hold the impression with reverence and humility. Test it through Scripture in context, the character of God, wise counsel, time, freedom from manipulation, practical responsibility, and the fruit it produces.</w:t>
      </w:r>
    </w:p>
    <w:p>
      <w:r>
        <w:rPr>
          <w:rFonts w:ascii="Aptos" w:hAnsi="Aptos"/>
          <w:b w:val="0"/>
          <w:i/>
          <w:color w:val="2F292B"/>
          <w:sz w:val="21"/>
        </w:rPr>
        <w:t>[Pause: 20 seconds.]</w:t>
      </w:r>
    </w:p>
    <w:p>
      <w:r>
        <w:rPr>
          <w:rFonts w:ascii="Aptos" w:hAnsi="Aptos"/>
          <w:b w:val="0"/>
          <w:i w:val="0"/>
          <w:color w:val="2F292B"/>
          <w:sz w:val="21"/>
        </w:rPr>
        <w:t>Fifth, attend to relationship. Who may be affected by your response? Whose consent, expertise, authority, culture, labor, story, or wellbeing must be honored? Calling never makes another person a prop. Faithful movement protects dignity and remains accountable to the communities it touches.</w:t>
      </w:r>
    </w:p>
    <w:p>
      <w:r>
        <w:rPr>
          <w:rFonts w:ascii="Aptos" w:hAnsi="Aptos"/>
          <w:b w:val="0"/>
          <w:i/>
          <w:color w:val="2F292B"/>
          <w:sz w:val="21"/>
        </w:rPr>
        <w:t>[Pause: 15 seconds.]</w:t>
      </w:r>
    </w:p>
    <w:p>
      <w:r>
        <w:rPr>
          <w:rFonts w:ascii="Aptos" w:hAnsi="Aptos"/>
          <w:b w:val="0"/>
          <w:i w:val="0"/>
          <w:color w:val="2F292B"/>
          <w:sz w:val="21"/>
        </w:rPr>
        <w:t>Sixth, attend to proportion. What is the smallest response large enough to be honest and small enough to be responsible? A reversible experiment may teach more than a dramatic announcement. A boundary may be more faithful than another commitment. Waiting may be active stewardship when it includes learning, counsel, preparation, and a clear review point.</w:t>
      </w:r>
    </w:p>
    <w:p>
      <w:r>
        <w:rPr>
          <w:rFonts w:ascii="Aptos" w:hAnsi="Aptos"/>
          <w:b w:val="0"/>
          <w:i/>
          <w:color w:val="2F292B"/>
          <w:sz w:val="21"/>
        </w:rPr>
        <w:t>[Pause: 30 seconds.]</w:t>
      </w:r>
    </w:p>
    <w:p>
      <w:pPr>
        <w:pStyle w:val="Heading2"/>
      </w:pPr>
      <w:r>
        <w:t>[11:30] Guided reflection</w:t>
      </w:r>
    </w:p>
    <w:p>
      <w:r>
        <w:rPr>
          <w:rFonts w:ascii="Aptos" w:hAnsi="Aptos"/>
          <w:b w:val="0"/>
          <w:i w:val="0"/>
          <w:color w:val="2F292B"/>
          <w:sz w:val="21"/>
        </w:rPr>
        <w:t>I will offer three questions. You may pause the recording after each one, or simply let the question accompany you.</w:t>
      </w:r>
    </w:p>
    <w:p>
      <w:r>
        <w:rPr>
          <w:rFonts w:ascii="Aptos" w:hAnsi="Aptos"/>
          <w:b w:val="0"/>
          <w:i w:val="0"/>
          <w:color w:val="2F292B"/>
          <w:sz w:val="21"/>
        </w:rPr>
        <w:t>First: what phrase, pattern, grief, responsibility, or possibility is asking for honest recognition?</w:t>
      </w:r>
    </w:p>
    <w:p>
      <w:r>
        <w:rPr>
          <w:rFonts w:ascii="Aptos" w:hAnsi="Aptos"/>
          <w:b w:val="0"/>
          <w:i/>
          <w:color w:val="2F292B"/>
          <w:sz w:val="21"/>
        </w:rPr>
        <w:t>[Pause: 30 seconds.]</w:t>
      </w:r>
    </w:p>
    <w:p>
      <w:r>
        <w:rPr>
          <w:rFonts w:ascii="Aptos" w:hAnsi="Aptos"/>
          <w:b w:val="0"/>
          <w:i w:val="0"/>
          <w:color w:val="2F292B"/>
          <w:sz w:val="21"/>
        </w:rPr>
        <w:t>Second: what belongs to fact, testimony, interpretation, or spiritual discernment, and what remains uncertain?</w:t>
      </w:r>
    </w:p>
    <w:p>
      <w:r>
        <w:rPr>
          <w:rFonts w:ascii="Aptos" w:hAnsi="Aptos"/>
          <w:b w:val="0"/>
          <w:i/>
          <w:color w:val="2F292B"/>
          <w:sz w:val="21"/>
        </w:rPr>
        <w:t>[Pause: 30 seconds.]</w:t>
      </w:r>
    </w:p>
    <w:p>
      <w:r>
        <w:rPr>
          <w:rFonts w:ascii="Aptos" w:hAnsi="Aptos"/>
          <w:b w:val="0"/>
          <w:i w:val="0"/>
          <w:color w:val="2F292B"/>
          <w:sz w:val="21"/>
        </w:rPr>
        <w:t>Third: what boundary, counsel, context, or practical reality must be included before you respond?</w:t>
      </w:r>
    </w:p>
    <w:p>
      <w:r>
        <w:rPr>
          <w:rFonts w:ascii="Aptos" w:hAnsi="Aptos"/>
          <w:b w:val="0"/>
          <w:i/>
          <w:color w:val="2F292B"/>
          <w:sz w:val="21"/>
        </w:rPr>
        <w:t>[Pause: 30 seconds.]</w:t>
      </w:r>
    </w:p>
    <w:p>
      <w:pPr>
        <w:pStyle w:val="Heading2"/>
      </w:pPr>
      <w:r>
        <w:t>[14:00] Response</w:t>
      </w:r>
    </w:p>
    <w:p>
      <w:r>
        <w:rPr>
          <w:rFonts w:ascii="Aptos" w:hAnsi="Aptos"/>
          <w:b w:val="0"/>
          <w:i w:val="0"/>
          <w:color w:val="2F292B"/>
          <w:sz w:val="21"/>
        </w:rPr>
        <w:t>Name one part of yourself that has been exiled. Ask what safe, ethical, proportionate welcome would look like. The next step may be private acknowledgment before public expression.</w:t>
      </w:r>
    </w:p>
    <w:p>
      <w:r>
        <w:rPr>
          <w:rFonts w:ascii="Aptos" w:hAnsi="Aptos"/>
          <w:b w:val="0"/>
          <w:i w:val="0"/>
          <w:color w:val="2F292B"/>
          <w:sz w:val="21"/>
        </w:rPr>
        <w:t>Write the action in one sentence. Give it a realistic date. Name the support or boundary it requires. Choose when you will review the fruit. If no action is yet wise, your next faithful response may be to wait, learn, grieve, seek care, or ask a better question.</w:t>
      </w:r>
    </w:p>
    <w:p>
      <w:pPr>
        <w:pStyle w:val="Heading2"/>
      </w:pPr>
      <w:r>
        <w:t>Prayer</w:t>
      </w:r>
    </w:p>
    <w:p>
      <w:r>
        <w:rPr>
          <w:rFonts w:ascii="Aptos" w:hAnsi="Aptos"/>
          <w:b w:val="0"/>
          <w:i/>
          <w:color w:val="2F292B"/>
          <w:sz w:val="21"/>
        </w:rPr>
        <w:t>God of wisdom and faithful presence, meet me in what is clear and what remains unfinished. Keep me truthful about evidence, humble about interpretation, patient in discernment, and courageous in proportionate response. Form my character alongside my capacity. Protect the dignity, agency, privacy, and wellbeing of every person touched by my choices. Lead me in love, wisdom, justice, and peace. Amen.</w:t>
      </w:r>
    </w:p>
    <w:p>
      <w:r>
        <w:rPr>
          <w:rFonts w:ascii="Aptos" w:hAnsi="Aptos"/>
          <w:b w:val="0"/>
          <w:i/>
          <w:color w:val="2F292B"/>
          <w:sz w:val="21"/>
        </w:rPr>
        <w:t>[Pause: 20 seconds.]</w:t>
      </w:r>
    </w:p>
    <w:p>
      <w:pPr>
        <w:pStyle w:val="Heading2"/>
      </w:pPr>
      <w:r>
        <w:t>Closing</w:t>
      </w:r>
    </w:p>
    <w:p>
      <w:r>
        <w:rPr>
          <w:rFonts w:ascii="Aptos" w:hAnsi="Aptos"/>
          <w:b w:val="0"/>
          <w:i w:val="0"/>
          <w:color w:val="2F292B"/>
          <w:sz w:val="21"/>
        </w:rPr>
        <w:t>This has been “The Identity That Comes Home.” When you are ready, open the matching pages in the Digital Reflection Companion. Record what remained with you, test meaning carefully, and choose only the next step that is faithful, ethical, and possible. You are not behind. You are listening with intention.</w:t>
      </w:r>
    </w:p>
    <w:p>
      <w:r>
        <w:rPr>
          <w:rFonts w:ascii="Aptos" w:hAnsi="Aptos"/>
          <w:b w:val="0"/>
          <w:i/>
          <w:color w:val="2F292B"/>
          <w:sz w:val="21"/>
        </w:rPr>
        <w:t>[Optional music returns for eight seconds, then fades fully.]</w:t>
      </w:r>
    </w:p>
    <w:p>
      <w:r>
        <w:br w:type="page"/>
      </w:r>
    </w:p>
    <w:p>
      <w:pPr>
        <w:pStyle w:val="Heading1"/>
      </w:pPr>
      <w:r>
        <w:t>5. The Threshold Is Also a Place</w:t>
      </w:r>
    </w:p>
    <w:tbl>
      <w:tblPr>
        <w:tblStyle w:val="TableGrid"/>
        <w:tblW w:type="dxa" w:w="9360"/>
        <w:jc w:val="center"/>
        <w:tblLayout w:type="fixed"/>
        <w:tblLook w:firstColumn="1" w:firstRow="1" w:lastColumn="0" w:lastRow="0" w:noHBand="0" w:noVBand="1" w:val="04A0"/>
        <w:tblInd w:w="140" w:type="dxa"/>
      </w:tblPr>
      <w:tblGrid>
        <w:gridCol w:w="2400"/>
        <w:gridCol w:w="696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Field</w:t>
            </w:r>
          </w:p>
        </w:tc>
        <w:tc>
          <w:tcPr>
            <w:tcW w:type="dxa" w:w="6960"/>
            <w:tcMar>
              <w:top w:w="100" w:type="dxa"/>
              <w:start w:w="140" w:type="dxa"/>
              <w:bottom w:w="100" w:type="dxa"/>
              <w:end w:w="140" w:type="dxa"/>
            </w:tcMar>
            <w:shd w:fill="762631"/>
            <w:vAlign w:val="center"/>
          </w:tcPr>
          <w:p>
            <w:r>
              <w:rPr>
                <w:rFonts w:ascii="Aptos" w:hAnsi="Aptos"/>
                <w:b/>
                <w:i w:val="0"/>
                <w:color w:val="FFFFFF"/>
                <w:sz w:val="18"/>
              </w:rPr>
              <w:t>Production specification</w:t>
            </w:r>
          </w:p>
        </w:tc>
      </w:tr>
      <w:tr>
        <w:tc>
          <w:tcPr>
            <w:tcW w:type="dxa" w:w="2400"/>
            <w:vAlign w:val="center"/>
            <w:tcMar>
              <w:top w:w="100" w:type="dxa"/>
              <w:start w:w="140" w:type="dxa"/>
              <w:bottom w:w="100" w:type="dxa"/>
              <w:end w:w="140" w:type="dxa"/>
            </w:tcMar>
          </w:tcPr>
          <w:p>
            <w:r>
              <w:rPr>
                <w:rFonts w:ascii="Aptos" w:hAnsi="Aptos"/>
                <w:b w:val="0"/>
                <w:i w:val="0"/>
                <w:color w:val="2F292B"/>
                <w:sz w:val="18"/>
              </w:rPr>
              <w:t>Pathway</w:t>
            </w:r>
          </w:p>
        </w:tc>
        <w:tc>
          <w:tcPr>
            <w:tcW w:type="dxa" w:w="6960"/>
            <w:vAlign w:val="center"/>
            <w:tcMar>
              <w:top w:w="100" w:type="dxa"/>
              <w:start w:w="140" w:type="dxa"/>
              <w:bottom w:w="100" w:type="dxa"/>
              <w:end w:w="140" w:type="dxa"/>
            </w:tcMar>
          </w:tcPr>
          <w:p>
            <w:r>
              <w:rPr>
                <w:rFonts w:ascii="Aptos" w:hAnsi="Aptos"/>
                <w:b w:val="0"/>
                <w:i w:val="0"/>
                <w:color w:val="2F292B"/>
                <w:sz w:val="18"/>
              </w:rPr>
              <w:t>Transitions</w:t>
            </w:r>
          </w:p>
        </w:tc>
      </w:tr>
      <w:tr>
        <w:tc>
          <w:tcPr>
            <w:tcW w:type="dxa" w:w="2400"/>
            <w:vAlign w:val="center"/>
            <w:tcMar>
              <w:top w:w="100" w:type="dxa"/>
              <w:start w:w="140" w:type="dxa"/>
              <w:bottom w:w="100" w:type="dxa"/>
              <w:end w:w="140" w:type="dxa"/>
            </w:tcMar>
          </w:tcPr>
          <w:p>
            <w:r>
              <w:rPr>
                <w:rFonts w:ascii="Aptos" w:hAnsi="Aptos"/>
                <w:b w:val="0"/>
                <w:i w:val="0"/>
                <w:color w:val="2F292B"/>
                <w:sz w:val="18"/>
              </w:rPr>
              <w:t>Target duration</w:t>
            </w:r>
          </w:p>
        </w:tc>
        <w:tc>
          <w:tcPr>
            <w:tcW w:type="dxa" w:w="6960"/>
            <w:vAlign w:val="center"/>
            <w:tcMar>
              <w:top w:w="100" w:type="dxa"/>
              <w:start w:w="140" w:type="dxa"/>
              <w:bottom w:w="100" w:type="dxa"/>
              <w:end w:w="140" w:type="dxa"/>
            </w:tcMar>
          </w:tcPr>
          <w:p>
            <w:r>
              <w:rPr>
                <w:rFonts w:ascii="Aptos" w:hAnsi="Aptos"/>
                <w:b w:val="0"/>
                <w:i w:val="0"/>
                <w:color w:val="2F292B"/>
                <w:sz w:val="18"/>
              </w:rPr>
              <w:t>12–14 minutes</w:t>
            </w:r>
          </w:p>
        </w:tc>
      </w:tr>
      <w:tr>
        <w:tc>
          <w:tcPr>
            <w:tcW w:type="dxa" w:w="2400"/>
            <w:vAlign w:val="center"/>
            <w:tcMar>
              <w:top w:w="100" w:type="dxa"/>
              <w:start w:w="140" w:type="dxa"/>
              <w:bottom w:w="100" w:type="dxa"/>
              <w:end w:w="140" w:type="dxa"/>
            </w:tcMar>
          </w:tcPr>
          <w:p>
            <w:r>
              <w:rPr>
                <w:rFonts w:ascii="Aptos" w:hAnsi="Aptos"/>
                <w:b w:val="0"/>
                <w:i w:val="0"/>
                <w:color w:val="2F292B"/>
                <w:sz w:val="18"/>
              </w:rPr>
              <w:t>Scripture orientation</w:t>
            </w:r>
          </w:p>
        </w:tc>
        <w:tc>
          <w:tcPr>
            <w:tcW w:type="dxa" w:w="6960"/>
            <w:vAlign w:val="center"/>
            <w:tcMar>
              <w:top w:w="100" w:type="dxa"/>
              <w:start w:w="140" w:type="dxa"/>
              <w:bottom w:w="100" w:type="dxa"/>
              <w:end w:w="140" w:type="dxa"/>
            </w:tcMar>
          </w:tcPr>
          <w:p>
            <w:r>
              <w:rPr>
                <w:rFonts w:ascii="Aptos" w:hAnsi="Aptos"/>
                <w:b w:val="0"/>
                <w:i w:val="0"/>
                <w:color w:val="2F292B"/>
                <w:sz w:val="18"/>
              </w:rPr>
              <w:t>Isaiah 43:18–19; Ecclesiastes 3:1</w:t>
            </w:r>
          </w:p>
        </w:tc>
      </w:tr>
      <w:tr>
        <w:tc>
          <w:tcPr>
            <w:tcW w:type="dxa" w:w="2400"/>
            <w:vAlign w:val="center"/>
            <w:tcMar>
              <w:top w:w="100" w:type="dxa"/>
              <w:start w:w="140" w:type="dxa"/>
              <w:bottom w:w="100" w:type="dxa"/>
              <w:end w:w="140" w:type="dxa"/>
            </w:tcMar>
          </w:tcPr>
          <w:p>
            <w:r>
              <w:rPr>
                <w:rFonts w:ascii="Aptos" w:hAnsi="Aptos"/>
                <w:b w:val="0"/>
                <w:i w:val="0"/>
                <w:color w:val="2F292B"/>
                <w:sz w:val="18"/>
              </w:rPr>
              <w:t>Delivery</w:t>
            </w:r>
          </w:p>
        </w:tc>
        <w:tc>
          <w:tcPr>
            <w:tcW w:type="dxa" w:w="6960"/>
            <w:vAlign w:val="center"/>
            <w:tcMar>
              <w:top w:w="100" w:type="dxa"/>
              <w:start w:w="140" w:type="dxa"/>
              <w:bottom w:w="100" w:type="dxa"/>
              <w:end w:w="140" w:type="dxa"/>
            </w:tcMar>
          </w:tcPr>
          <w:p>
            <w:r>
              <w:rPr>
                <w:rFonts w:ascii="Aptos" w:hAnsi="Aptos"/>
                <w:b w:val="0"/>
                <w:i w:val="0"/>
                <w:color w:val="2F292B"/>
                <w:sz w:val="18"/>
              </w:rPr>
              <w:t>Direct, warm, measured; protect silence</w:t>
            </w:r>
          </w:p>
        </w:tc>
      </w:tr>
      <w:tr>
        <w:tc>
          <w:tcPr>
            <w:tcW w:type="dxa" w:w="2400"/>
            <w:vAlign w:val="center"/>
            <w:tcMar>
              <w:top w:w="100" w:type="dxa"/>
              <w:start w:w="140" w:type="dxa"/>
              <w:bottom w:w="100" w:type="dxa"/>
              <w:end w:w="140" w:type="dxa"/>
            </w:tcMar>
          </w:tcPr>
          <w:p>
            <w:r>
              <w:rPr>
                <w:rFonts w:ascii="Aptos" w:hAnsi="Aptos"/>
                <w:b w:val="0"/>
                <w:i w:val="0"/>
                <w:color w:val="2F292B"/>
                <w:sz w:val="18"/>
              </w:rPr>
              <w:t>Companion</w:t>
            </w:r>
          </w:p>
        </w:tc>
        <w:tc>
          <w:tcPr>
            <w:tcW w:type="dxa" w:w="6960"/>
            <w:vAlign w:val="center"/>
            <w:tcMar>
              <w:top w:w="100" w:type="dxa"/>
              <w:start w:w="140" w:type="dxa"/>
              <w:bottom w:w="100" w:type="dxa"/>
              <w:end w:w="140" w:type="dxa"/>
            </w:tcMar>
          </w:tcPr>
          <w:p>
            <w:r>
              <w:rPr>
                <w:rFonts w:ascii="Aptos" w:hAnsi="Aptos"/>
                <w:b w:val="0"/>
                <w:i w:val="0"/>
                <w:color w:val="2F292B"/>
                <w:sz w:val="18"/>
              </w:rPr>
              <w:t>Open the matching chapter reflection after listening</w:t>
            </w:r>
          </w:p>
        </w:tc>
      </w:tr>
    </w:tbl>
    <w:p/>
    <w:p>
      <w:pPr>
        <w:pStyle w:val="Heading2"/>
      </w:pPr>
      <w:r>
        <w:t>[00:00] Opening</w:t>
      </w:r>
    </w:p>
    <w:p>
      <w:r>
        <w:rPr>
          <w:rFonts w:ascii="Aptos" w:hAnsi="Aptos"/>
          <w:b w:val="0"/>
          <w:i/>
          <w:color w:val="2F292B"/>
          <w:sz w:val="21"/>
        </w:rPr>
        <w:t>[Optional music rises gently for six seconds, then rests beneath the title.]</w:t>
      </w:r>
    </w:p>
    <w:p>
      <w:r>
        <w:rPr>
          <w:rFonts w:ascii="Aptos" w:hAnsi="Aptos"/>
          <w:b w:val="0"/>
          <w:i w:val="0"/>
          <w:color w:val="2F292B"/>
          <w:sz w:val="21"/>
        </w:rPr>
        <w:t>Welcome. This is “The Threshold Is Also a Place,” a guided audio experience in the Transitions pathway. Find a posture that allows you to be present. If you are driving, working, or need your full attention elsewhere, do not write now. Listen, and return to the reflection companion when it is safe.</w:t>
      </w:r>
    </w:p>
    <w:p>
      <w:r>
        <w:rPr>
          <w:rFonts w:ascii="Aptos" w:hAnsi="Aptos"/>
          <w:b w:val="0"/>
          <w:i/>
          <w:color w:val="2F292B"/>
          <w:sz w:val="21"/>
        </w:rPr>
        <w:t>[Pause: 8 seconds.]</w:t>
      </w:r>
    </w:p>
    <w:p>
      <w:r>
        <w:rPr>
          <w:rFonts w:ascii="Aptos" w:hAnsi="Aptos"/>
          <w:b w:val="0"/>
          <w:i w:val="0"/>
          <w:color w:val="2F292B"/>
          <w:sz w:val="21"/>
        </w:rPr>
        <w:t>A threshold can feel like nowhere because it is no longer the room behind you and not yet the room ahead. Yet a threshold is still a place. It has its own work.</w:t>
      </w:r>
    </w:p>
    <w:p>
      <w:r>
        <w:rPr>
          <w:rFonts w:ascii="Aptos" w:hAnsi="Aptos"/>
          <w:b w:val="0"/>
          <w:i w:val="0"/>
          <w:color w:val="2F292B"/>
          <w:sz w:val="21"/>
        </w:rPr>
        <w:t>Take one slow breath. Let the question beneath these words become audible without demanding an immediate answer.</w:t>
      </w:r>
    </w:p>
    <w:p>
      <w:r>
        <w:rPr>
          <w:rFonts w:ascii="Aptos" w:hAnsi="Aptos"/>
          <w:b w:val="0"/>
          <w:i/>
          <w:color w:val="2F292B"/>
          <w:sz w:val="21"/>
        </w:rPr>
        <w:t>[Pause: 15 seconds.]</w:t>
      </w:r>
    </w:p>
    <w:p>
      <w:pPr>
        <w:pStyle w:val="Heading2"/>
      </w:pPr>
      <w:r>
        <w:t>[02:00] The central movement</w:t>
      </w:r>
    </w:p>
    <w:p>
      <w:r>
        <w:rPr>
          <w:rFonts w:ascii="Aptos" w:hAnsi="Aptos"/>
          <w:b w:val="0"/>
          <w:i w:val="0"/>
          <w:color w:val="2F292B"/>
          <w:sz w:val="21"/>
        </w:rPr>
        <w:t>Transitions interrupt the identities and routines that once told us who we were. A role ends. A relationship changes. A body requires a different pace. A move rearranges belonging. An opportunity appears before certainty arrives.</w:t>
      </w:r>
    </w:p>
    <w:p>
      <w:r>
        <w:rPr>
          <w:rFonts w:ascii="Aptos" w:hAnsi="Aptos"/>
          <w:b w:val="0"/>
          <w:i w:val="0"/>
          <w:color w:val="2F292B"/>
          <w:sz w:val="21"/>
        </w:rPr>
        <w:t>Consider where this idea meets your actual life, not the life you think you should be able to describe. What facts are present? What responsibilities are real? What tension keeps returning after distraction has passed?</w:t>
      </w:r>
    </w:p>
    <w:p>
      <w:r>
        <w:rPr>
          <w:rFonts w:ascii="Aptos" w:hAnsi="Aptos"/>
          <w:b w:val="0"/>
          <w:i w:val="0"/>
          <w:color w:val="2F292B"/>
          <w:sz w:val="21"/>
        </w:rPr>
        <w:t>You do not need to turn a repeated question into a public declaration. Recognition can remain quiet while it becomes honest. The work at this stage is attention: careful, compassionate, accountable attention.</w:t>
      </w:r>
    </w:p>
    <w:p>
      <w:r>
        <w:rPr>
          <w:rFonts w:ascii="Aptos" w:hAnsi="Aptos"/>
          <w:b w:val="0"/>
          <w:i/>
          <w:color w:val="2F292B"/>
          <w:sz w:val="21"/>
        </w:rPr>
        <w:t>[Pause: 20 seconds.]</w:t>
      </w:r>
    </w:p>
    <w:p>
      <w:pPr>
        <w:pStyle w:val="Heading2"/>
      </w:pPr>
      <w:r>
        <w:t>[05:30] A disciplined distinction</w:t>
      </w:r>
    </w:p>
    <w:p>
      <w:r>
        <w:rPr>
          <w:rFonts w:ascii="Aptos" w:hAnsi="Aptos"/>
          <w:b w:val="0"/>
          <w:i w:val="0"/>
          <w:color w:val="2F292B"/>
          <w:sz w:val="21"/>
        </w:rPr>
        <w:t>The desire to resolve transition quickly can produce premature meaning. We may call an ending failure before grief has spoken, or call every open door assignment before responsibility has been tested. The threshold invites honest description before final interpretation.</w:t>
      </w:r>
    </w:p>
    <w:p>
      <w:r>
        <w:rPr>
          <w:rFonts w:ascii="Aptos" w:hAnsi="Aptos"/>
          <w:b w:val="0"/>
          <w:i w:val="0"/>
          <w:color w:val="2F292B"/>
          <w:sz w:val="21"/>
        </w:rPr>
        <w:t>Let us slow the layers. First, name what you can observe. Second, name how you experienced it. Third, name the meaning you are considering. Fourth, if spiritual discernment is involved, name it humbly as something to test rather than a conclusion that others must accept.</w:t>
      </w:r>
    </w:p>
    <w:p>
      <w:r>
        <w:rPr>
          <w:rFonts w:ascii="Aptos" w:hAnsi="Aptos"/>
          <w:b w:val="0"/>
          <w:i w:val="0"/>
          <w:color w:val="2F292B"/>
          <w:sz w:val="21"/>
        </w:rPr>
        <w:t>This distinction does not empty the experience of mystery. It protects truthfulness. It gives wisdom, counsel, correction, and time somewhere to enter.</w:t>
      </w:r>
    </w:p>
    <w:p>
      <w:r>
        <w:rPr>
          <w:rFonts w:ascii="Aptos" w:hAnsi="Aptos"/>
          <w:b w:val="0"/>
          <w:i/>
          <w:color w:val="2F292B"/>
          <w:sz w:val="21"/>
        </w:rPr>
        <w:t>[Pause: 25 seconds.]</w:t>
      </w:r>
    </w:p>
    <w:p>
      <w:pPr>
        <w:pStyle w:val="Heading2"/>
      </w:pPr>
      <w:r>
        <w:t>[08:30] Scripture and integration</w:t>
      </w:r>
    </w:p>
    <w:p>
      <w:r>
        <w:rPr>
          <w:rFonts w:ascii="Aptos" w:hAnsi="Aptos"/>
          <w:b w:val="0"/>
          <w:i w:val="0"/>
          <w:color w:val="2F292B"/>
          <w:sz w:val="21"/>
        </w:rPr>
        <w:t>The Scripture orientation for this chapter includes Isaiah 43:18–19; Ecclesiastes 3:1. Read the full passages in context in your preferred translation. Notice what the text says before asking what it means for this moment.</w:t>
      </w:r>
    </w:p>
    <w:p>
      <w:r>
        <w:rPr>
          <w:rFonts w:ascii="Aptos" w:hAnsi="Aptos"/>
          <w:b w:val="0"/>
          <w:i w:val="0"/>
          <w:color w:val="2F292B"/>
          <w:sz w:val="21"/>
        </w:rPr>
        <w:t>Ask what has truly ended, what remains, what is emerging, and what must be carried differently. Attend to practical realities alongside prayer: finances, health, dependents, contracts, place, time, and support.</w:t>
      </w:r>
    </w:p>
    <w:p>
      <w:r>
        <w:rPr>
          <w:rFonts w:ascii="Aptos" w:hAnsi="Aptos"/>
          <w:b w:val="0"/>
          <w:i w:val="0"/>
          <w:color w:val="2F292B"/>
          <w:sz w:val="21"/>
        </w:rPr>
        <w:t>Bring the spiritual and practical into the same honest conversation. Prayer does not cancel due diligence. Evidence does not cancel meaning. Emotion does not determine the whole answer, yet it may reveal something that deserves care. Responsibility may clarify both what love asks and what love refuses.</w:t>
      </w:r>
    </w:p>
    <w:p>
      <w:r>
        <w:rPr>
          <w:rFonts w:ascii="Aptos" w:hAnsi="Aptos"/>
          <w:b w:val="0"/>
          <w:i/>
          <w:color w:val="2F292B"/>
          <w:sz w:val="21"/>
        </w:rPr>
        <w:t>[Pause: 30 seconds.]</w:t>
      </w:r>
    </w:p>
    <w:p>
      <w:pPr>
        <w:pStyle w:val="Heading2"/>
      </w:pPr>
      <w:r>
        <w:t>[10:00] The six-part listening practice</w:t>
      </w:r>
    </w:p>
    <w:p>
      <w:r>
        <w:rPr>
          <w:rFonts w:ascii="Aptos" w:hAnsi="Aptos"/>
          <w:b w:val="0"/>
          <w:i w:val="0"/>
          <w:color w:val="2F292B"/>
          <w:sz w:val="21"/>
        </w:rPr>
        <w:t>Before we move to the closing questions, walk slowly through six fields of attention. You do not have to solve any of them. Let each field add one honest layer to the picture.</w:t>
      </w:r>
    </w:p>
    <w:p>
      <w:r>
        <w:rPr>
          <w:rFonts w:ascii="Aptos" w:hAnsi="Aptos"/>
          <w:b w:val="0"/>
          <w:i w:val="0"/>
          <w:color w:val="2F292B"/>
          <w:sz w:val="21"/>
        </w:rPr>
        <w:t>First, attend to the facts. What happened? What is happening now? Which dates, decisions, roles, resources, limits, agreements, or observable outcomes belong in the record? Set aside the pressure to make the facts inspiring. Accuracy is a form of care.</w:t>
      </w:r>
    </w:p>
    <w:p>
      <w:r>
        <w:rPr>
          <w:rFonts w:ascii="Aptos" w:hAnsi="Aptos"/>
          <w:b w:val="0"/>
          <w:i/>
          <w:color w:val="2F292B"/>
          <w:sz w:val="21"/>
        </w:rPr>
        <w:t>[Pause: 15 seconds.]</w:t>
      </w:r>
    </w:p>
    <w:p>
      <w:r>
        <w:rPr>
          <w:rFonts w:ascii="Aptos" w:hAnsi="Aptos"/>
          <w:b w:val="0"/>
          <w:i w:val="0"/>
          <w:color w:val="2F292B"/>
          <w:sz w:val="21"/>
        </w:rPr>
        <w:t>Second, attend to your testimony. How did you experience what happened? What did it cost, reveal, awaken, or change in you? Your experience is real, even when another person’s experience differs. Tell the truth without requiring your testimony to function as universal evidence.</w:t>
      </w:r>
    </w:p>
    <w:p>
      <w:r>
        <w:rPr>
          <w:rFonts w:ascii="Aptos" w:hAnsi="Aptos"/>
          <w:b w:val="0"/>
          <w:i/>
          <w:color w:val="2F292B"/>
          <w:sz w:val="21"/>
        </w:rPr>
        <w:t>[Pause: 15 seconds.]</w:t>
      </w:r>
    </w:p>
    <w:p>
      <w:r>
        <w:rPr>
          <w:rFonts w:ascii="Aptos" w:hAnsi="Aptos"/>
          <w:b w:val="0"/>
          <w:i w:val="0"/>
          <w:color w:val="2F292B"/>
          <w:sz w:val="21"/>
        </w:rPr>
        <w:t>Third, attend to interpretation. What meaning are you considering? Which assumptions connect the facts to that meaning? What other explanation deserves a fair hearing? Interpretation becomes more trustworthy when it can name its own limits.</w:t>
      </w:r>
    </w:p>
    <w:p>
      <w:r>
        <w:rPr>
          <w:rFonts w:ascii="Aptos" w:hAnsi="Aptos"/>
          <w:b w:val="0"/>
          <w:i/>
          <w:color w:val="2F292B"/>
          <w:sz w:val="21"/>
        </w:rPr>
        <w:t>[Pause: 15 seconds.]</w:t>
      </w:r>
    </w:p>
    <w:p>
      <w:r>
        <w:rPr>
          <w:rFonts w:ascii="Aptos" w:hAnsi="Aptos"/>
          <w:b w:val="0"/>
          <w:i w:val="0"/>
          <w:color w:val="2F292B"/>
          <w:sz w:val="21"/>
        </w:rPr>
        <w:t>Fourth, attend to spiritual discernment. What may God be inviting you to notice, release, receive, repair, learn, or steward? Hold the impression with reverence and humility. Test it through Scripture in context, the character of God, wise counsel, time, freedom from manipulation, practical responsibility, and the fruit it produces.</w:t>
      </w:r>
    </w:p>
    <w:p>
      <w:r>
        <w:rPr>
          <w:rFonts w:ascii="Aptos" w:hAnsi="Aptos"/>
          <w:b w:val="0"/>
          <w:i/>
          <w:color w:val="2F292B"/>
          <w:sz w:val="21"/>
        </w:rPr>
        <w:t>[Pause: 20 seconds.]</w:t>
      </w:r>
    </w:p>
    <w:p>
      <w:r>
        <w:rPr>
          <w:rFonts w:ascii="Aptos" w:hAnsi="Aptos"/>
          <w:b w:val="0"/>
          <w:i w:val="0"/>
          <w:color w:val="2F292B"/>
          <w:sz w:val="21"/>
        </w:rPr>
        <w:t>Fifth, attend to relationship. Who may be affected by your response? Whose consent, expertise, authority, culture, labor, story, or wellbeing must be honored? Calling never makes another person a prop. Faithful movement protects dignity and remains accountable to the communities it touches.</w:t>
      </w:r>
    </w:p>
    <w:p>
      <w:r>
        <w:rPr>
          <w:rFonts w:ascii="Aptos" w:hAnsi="Aptos"/>
          <w:b w:val="0"/>
          <w:i/>
          <w:color w:val="2F292B"/>
          <w:sz w:val="21"/>
        </w:rPr>
        <w:t>[Pause: 15 seconds.]</w:t>
      </w:r>
    </w:p>
    <w:p>
      <w:r>
        <w:rPr>
          <w:rFonts w:ascii="Aptos" w:hAnsi="Aptos"/>
          <w:b w:val="0"/>
          <w:i w:val="0"/>
          <w:color w:val="2F292B"/>
          <w:sz w:val="21"/>
        </w:rPr>
        <w:t>Sixth, attend to proportion. What is the smallest response large enough to be honest and small enough to be responsible? A reversible experiment may teach more than a dramatic announcement. A boundary may be more faithful than another commitment. Waiting may be active stewardship when it includes learning, counsel, preparation, and a clear review point.</w:t>
      </w:r>
    </w:p>
    <w:p>
      <w:r>
        <w:rPr>
          <w:rFonts w:ascii="Aptos" w:hAnsi="Aptos"/>
          <w:b w:val="0"/>
          <w:i/>
          <w:color w:val="2F292B"/>
          <w:sz w:val="21"/>
        </w:rPr>
        <w:t>[Pause: 30 seconds.]</w:t>
      </w:r>
    </w:p>
    <w:p>
      <w:pPr>
        <w:pStyle w:val="Heading2"/>
      </w:pPr>
      <w:r>
        <w:t>[11:30] Guided reflection</w:t>
      </w:r>
    </w:p>
    <w:p>
      <w:r>
        <w:rPr>
          <w:rFonts w:ascii="Aptos" w:hAnsi="Aptos"/>
          <w:b w:val="0"/>
          <w:i w:val="0"/>
          <w:color w:val="2F292B"/>
          <w:sz w:val="21"/>
        </w:rPr>
        <w:t>I will offer three questions. You may pause the recording after each one, or simply let the question accompany you.</w:t>
      </w:r>
    </w:p>
    <w:p>
      <w:r>
        <w:rPr>
          <w:rFonts w:ascii="Aptos" w:hAnsi="Aptos"/>
          <w:b w:val="0"/>
          <w:i w:val="0"/>
          <w:color w:val="2F292B"/>
          <w:sz w:val="21"/>
        </w:rPr>
        <w:t>First: what phrase, pattern, grief, responsibility, or possibility is asking for honest recognition?</w:t>
      </w:r>
    </w:p>
    <w:p>
      <w:r>
        <w:rPr>
          <w:rFonts w:ascii="Aptos" w:hAnsi="Aptos"/>
          <w:b w:val="0"/>
          <w:i/>
          <w:color w:val="2F292B"/>
          <w:sz w:val="21"/>
        </w:rPr>
        <w:t>[Pause: 30 seconds.]</w:t>
      </w:r>
    </w:p>
    <w:p>
      <w:r>
        <w:rPr>
          <w:rFonts w:ascii="Aptos" w:hAnsi="Aptos"/>
          <w:b w:val="0"/>
          <w:i w:val="0"/>
          <w:color w:val="2F292B"/>
          <w:sz w:val="21"/>
        </w:rPr>
        <w:t>Second: what belongs to fact, testimony, interpretation, or spiritual discernment, and what remains uncertain?</w:t>
      </w:r>
    </w:p>
    <w:p>
      <w:r>
        <w:rPr>
          <w:rFonts w:ascii="Aptos" w:hAnsi="Aptos"/>
          <w:b w:val="0"/>
          <w:i/>
          <w:color w:val="2F292B"/>
          <w:sz w:val="21"/>
        </w:rPr>
        <w:t>[Pause: 30 seconds.]</w:t>
      </w:r>
    </w:p>
    <w:p>
      <w:r>
        <w:rPr>
          <w:rFonts w:ascii="Aptos" w:hAnsi="Aptos"/>
          <w:b w:val="0"/>
          <w:i w:val="0"/>
          <w:color w:val="2F292B"/>
          <w:sz w:val="21"/>
        </w:rPr>
        <w:t>Third: what boundary, counsel, context, or practical reality must be included before you respond?</w:t>
      </w:r>
    </w:p>
    <w:p>
      <w:r>
        <w:rPr>
          <w:rFonts w:ascii="Aptos" w:hAnsi="Aptos"/>
          <w:b w:val="0"/>
          <w:i/>
          <w:color w:val="2F292B"/>
          <w:sz w:val="21"/>
        </w:rPr>
        <w:t>[Pause: 30 seconds.]</w:t>
      </w:r>
    </w:p>
    <w:p>
      <w:pPr>
        <w:pStyle w:val="Heading2"/>
      </w:pPr>
      <w:r>
        <w:t>[14:00] Response</w:t>
      </w:r>
    </w:p>
    <w:p>
      <w:r>
        <w:rPr>
          <w:rFonts w:ascii="Aptos" w:hAnsi="Aptos"/>
          <w:b w:val="0"/>
          <w:i w:val="0"/>
          <w:color w:val="2F292B"/>
          <w:sz w:val="21"/>
        </w:rPr>
        <w:t>Choose one threshold practice: close one unfinished loop, create one stabilizing rhythm, request counsel, rest without apology, or take one reversible experiment toward what may be emerging.</w:t>
      </w:r>
    </w:p>
    <w:p>
      <w:r>
        <w:rPr>
          <w:rFonts w:ascii="Aptos" w:hAnsi="Aptos"/>
          <w:b w:val="0"/>
          <w:i w:val="0"/>
          <w:color w:val="2F292B"/>
          <w:sz w:val="21"/>
        </w:rPr>
        <w:t>Write the action in one sentence. Give it a realistic date. Name the support or boundary it requires. Choose when you will review the fruit. If no action is yet wise, your next faithful response may be to wait, learn, grieve, seek care, or ask a better question.</w:t>
      </w:r>
    </w:p>
    <w:p>
      <w:pPr>
        <w:pStyle w:val="Heading2"/>
      </w:pPr>
      <w:r>
        <w:t>Prayer</w:t>
      </w:r>
    </w:p>
    <w:p>
      <w:r>
        <w:rPr>
          <w:rFonts w:ascii="Aptos" w:hAnsi="Aptos"/>
          <w:b w:val="0"/>
          <w:i/>
          <w:color w:val="2F292B"/>
          <w:sz w:val="21"/>
        </w:rPr>
        <w:t>God of wisdom and faithful presence, meet me in what is clear and what remains unfinished. Keep me truthful about evidence, humble about interpretation, patient in discernment, and courageous in proportionate response. Form my character alongside my capacity. Protect the dignity, agency, privacy, and wellbeing of every person touched by my choices. Lead me in love, wisdom, justice, and peace. Amen.</w:t>
      </w:r>
    </w:p>
    <w:p>
      <w:r>
        <w:rPr>
          <w:rFonts w:ascii="Aptos" w:hAnsi="Aptos"/>
          <w:b w:val="0"/>
          <w:i/>
          <w:color w:val="2F292B"/>
          <w:sz w:val="21"/>
        </w:rPr>
        <w:t>[Pause: 20 seconds.]</w:t>
      </w:r>
    </w:p>
    <w:p>
      <w:pPr>
        <w:pStyle w:val="Heading2"/>
      </w:pPr>
      <w:r>
        <w:t>Closing</w:t>
      </w:r>
    </w:p>
    <w:p>
      <w:r>
        <w:rPr>
          <w:rFonts w:ascii="Aptos" w:hAnsi="Aptos"/>
          <w:b w:val="0"/>
          <w:i w:val="0"/>
          <w:color w:val="2F292B"/>
          <w:sz w:val="21"/>
        </w:rPr>
        <w:t>This has been “The Threshold Is Also a Place.” When you are ready, open the matching pages in the Digital Reflection Companion. Record what remained with you, test meaning carefully, and choose only the next step that is faithful, ethical, and possible. You are not behind. You are listening with intention.</w:t>
      </w:r>
    </w:p>
    <w:p>
      <w:r>
        <w:rPr>
          <w:rFonts w:ascii="Aptos" w:hAnsi="Aptos"/>
          <w:b w:val="0"/>
          <w:i/>
          <w:color w:val="2F292B"/>
          <w:sz w:val="21"/>
        </w:rPr>
        <w:t>[Optional music returns for eight seconds, then fades fully.]</w:t>
      </w:r>
    </w:p>
    <w:p>
      <w:r>
        <w:br w:type="page"/>
      </w:r>
    </w:p>
    <w:p>
      <w:pPr>
        <w:pStyle w:val="Heading1"/>
      </w:pPr>
      <w:r>
        <w:t>6. What Tenderness Makes Possible</w:t>
      </w:r>
    </w:p>
    <w:tbl>
      <w:tblPr>
        <w:tblStyle w:val="TableGrid"/>
        <w:tblW w:type="dxa" w:w="9360"/>
        <w:jc w:val="center"/>
        <w:tblLayout w:type="fixed"/>
        <w:tblLook w:firstColumn="1" w:firstRow="1" w:lastColumn="0" w:lastRow="0" w:noHBand="0" w:noVBand="1" w:val="04A0"/>
        <w:tblInd w:w="140" w:type="dxa"/>
      </w:tblPr>
      <w:tblGrid>
        <w:gridCol w:w="2400"/>
        <w:gridCol w:w="696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Field</w:t>
            </w:r>
          </w:p>
        </w:tc>
        <w:tc>
          <w:tcPr>
            <w:tcW w:type="dxa" w:w="6960"/>
            <w:tcMar>
              <w:top w:w="100" w:type="dxa"/>
              <w:start w:w="140" w:type="dxa"/>
              <w:bottom w:w="100" w:type="dxa"/>
              <w:end w:w="140" w:type="dxa"/>
            </w:tcMar>
            <w:shd w:fill="762631"/>
            <w:vAlign w:val="center"/>
          </w:tcPr>
          <w:p>
            <w:r>
              <w:rPr>
                <w:rFonts w:ascii="Aptos" w:hAnsi="Aptos"/>
                <w:b/>
                <w:i w:val="0"/>
                <w:color w:val="FFFFFF"/>
                <w:sz w:val="18"/>
              </w:rPr>
              <w:t>Production specification</w:t>
            </w:r>
          </w:p>
        </w:tc>
      </w:tr>
      <w:tr>
        <w:tc>
          <w:tcPr>
            <w:tcW w:type="dxa" w:w="2400"/>
            <w:vAlign w:val="center"/>
            <w:tcMar>
              <w:top w:w="100" w:type="dxa"/>
              <w:start w:w="140" w:type="dxa"/>
              <w:bottom w:w="100" w:type="dxa"/>
              <w:end w:w="140" w:type="dxa"/>
            </w:tcMar>
          </w:tcPr>
          <w:p>
            <w:r>
              <w:rPr>
                <w:rFonts w:ascii="Aptos" w:hAnsi="Aptos"/>
                <w:b w:val="0"/>
                <w:i w:val="0"/>
                <w:color w:val="2F292B"/>
                <w:sz w:val="18"/>
              </w:rPr>
              <w:t>Pathway</w:t>
            </w:r>
          </w:p>
        </w:tc>
        <w:tc>
          <w:tcPr>
            <w:tcW w:type="dxa" w:w="6960"/>
            <w:vAlign w:val="center"/>
            <w:tcMar>
              <w:top w:w="100" w:type="dxa"/>
              <w:start w:w="140" w:type="dxa"/>
              <w:bottom w:w="100" w:type="dxa"/>
              <w:end w:w="140" w:type="dxa"/>
            </w:tcMar>
          </w:tcPr>
          <w:p>
            <w:r>
              <w:rPr>
                <w:rFonts w:ascii="Aptos" w:hAnsi="Aptos"/>
                <w:b w:val="0"/>
                <w:i w:val="0"/>
                <w:color w:val="2F292B"/>
                <w:sz w:val="18"/>
              </w:rPr>
              <w:t>Grief and Redemption</w:t>
            </w:r>
          </w:p>
        </w:tc>
      </w:tr>
      <w:tr>
        <w:tc>
          <w:tcPr>
            <w:tcW w:type="dxa" w:w="2400"/>
            <w:vAlign w:val="center"/>
            <w:tcMar>
              <w:top w:w="100" w:type="dxa"/>
              <w:start w:w="140" w:type="dxa"/>
              <w:bottom w:w="100" w:type="dxa"/>
              <w:end w:w="140" w:type="dxa"/>
            </w:tcMar>
          </w:tcPr>
          <w:p>
            <w:r>
              <w:rPr>
                <w:rFonts w:ascii="Aptos" w:hAnsi="Aptos"/>
                <w:b w:val="0"/>
                <w:i w:val="0"/>
                <w:color w:val="2F292B"/>
                <w:sz w:val="18"/>
              </w:rPr>
              <w:t>Target duration</w:t>
            </w:r>
          </w:p>
        </w:tc>
        <w:tc>
          <w:tcPr>
            <w:tcW w:type="dxa" w:w="6960"/>
            <w:vAlign w:val="center"/>
            <w:tcMar>
              <w:top w:w="100" w:type="dxa"/>
              <w:start w:w="140" w:type="dxa"/>
              <w:bottom w:w="100" w:type="dxa"/>
              <w:end w:w="140" w:type="dxa"/>
            </w:tcMar>
          </w:tcPr>
          <w:p>
            <w:r>
              <w:rPr>
                <w:rFonts w:ascii="Aptos" w:hAnsi="Aptos"/>
                <w:b w:val="0"/>
                <w:i w:val="0"/>
                <w:color w:val="2F292B"/>
                <w:sz w:val="18"/>
              </w:rPr>
              <w:t>15–17 minutes</w:t>
            </w:r>
          </w:p>
        </w:tc>
      </w:tr>
      <w:tr>
        <w:tc>
          <w:tcPr>
            <w:tcW w:type="dxa" w:w="2400"/>
            <w:vAlign w:val="center"/>
            <w:tcMar>
              <w:top w:w="100" w:type="dxa"/>
              <w:start w:w="140" w:type="dxa"/>
              <w:bottom w:w="100" w:type="dxa"/>
              <w:end w:w="140" w:type="dxa"/>
            </w:tcMar>
          </w:tcPr>
          <w:p>
            <w:r>
              <w:rPr>
                <w:rFonts w:ascii="Aptos" w:hAnsi="Aptos"/>
                <w:b w:val="0"/>
                <w:i w:val="0"/>
                <w:color w:val="2F292B"/>
                <w:sz w:val="18"/>
              </w:rPr>
              <w:t>Scripture orientation</w:t>
            </w:r>
          </w:p>
        </w:tc>
        <w:tc>
          <w:tcPr>
            <w:tcW w:type="dxa" w:w="6960"/>
            <w:vAlign w:val="center"/>
            <w:tcMar>
              <w:top w:w="100" w:type="dxa"/>
              <w:start w:w="140" w:type="dxa"/>
              <w:bottom w:w="100" w:type="dxa"/>
              <w:end w:w="140" w:type="dxa"/>
            </w:tcMar>
          </w:tcPr>
          <w:p>
            <w:r>
              <w:rPr>
                <w:rFonts w:ascii="Aptos" w:hAnsi="Aptos"/>
                <w:b w:val="0"/>
                <w:i w:val="0"/>
                <w:color w:val="2F292B"/>
                <w:sz w:val="18"/>
              </w:rPr>
              <w:t>Psalm 34:18; Isaiah 61:1–3</w:t>
            </w:r>
          </w:p>
        </w:tc>
      </w:tr>
      <w:tr>
        <w:tc>
          <w:tcPr>
            <w:tcW w:type="dxa" w:w="2400"/>
            <w:vAlign w:val="center"/>
            <w:tcMar>
              <w:top w:w="100" w:type="dxa"/>
              <w:start w:w="140" w:type="dxa"/>
              <w:bottom w:w="100" w:type="dxa"/>
              <w:end w:w="140" w:type="dxa"/>
            </w:tcMar>
          </w:tcPr>
          <w:p>
            <w:r>
              <w:rPr>
                <w:rFonts w:ascii="Aptos" w:hAnsi="Aptos"/>
                <w:b w:val="0"/>
                <w:i w:val="0"/>
                <w:color w:val="2F292B"/>
                <w:sz w:val="18"/>
              </w:rPr>
              <w:t>Delivery</w:t>
            </w:r>
          </w:p>
        </w:tc>
        <w:tc>
          <w:tcPr>
            <w:tcW w:type="dxa" w:w="6960"/>
            <w:vAlign w:val="center"/>
            <w:tcMar>
              <w:top w:w="100" w:type="dxa"/>
              <w:start w:w="140" w:type="dxa"/>
              <w:bottom w:w="100" w:type="dxa"/>
              <w:end w:w="140" w:type="dxa"/>
            </w:tcMar>
          </w:tcPr>
          <w:p>
            <w:r>
              <w:rPr>
                <w:rFonts w:ascii="Aptos" w:hAnsi="Aptos"/>
                <w:b w:val="0"/>
                <w:i w:val="0"/>
                <w:color w:val="2F292B"/>
                <w:sz w:val="18"/>
              </w:rPr>
              <w:t>Direct, warm, measured; protect silence</w:t>
            </w:r>
          </w:p>
        </w:tc>
      </w:tr>
      <w:tr>
        <w:tc>
          <w:tcPr>
            <w:tcW w:type="dxa" w:w="2400"/>
            <w:vAlign w:val="center"/>
            <w:tcMar>
              <w:top w:w="100" w:type="dxa"/>
              <w:start w:w="140" w:type="dxa"/>
              <w:bottom w:w="100" w:type="dxa"/>
              <w:end w:w="140" w:type="dxa"/>
            </w:tcMar>
          </w:tcPr>
          <w:p>
            <w:r>
              <w:rPr>
                <w:rFonts w:ascii="Aptos" w:hAnsi="Aptos"/>
                <w:b w:val="0"/>
                <w:i w:val="0"/>
                <w:color w:val="2F292B"/>
                <w:sz w:val="18"/>
              </w:rPr>
              <w:t>Companion</w:t>
            </w:r>
          </w:p>
        </w:tc>
        <w:tc>
          <w:tcPr>
            <w:tcW w:type="dxa" w:w="6960"/>
            <w:vAlign w:val="center"/>
            <w:tcMar>
              <w:top w:w="100" w:type="dxa"/>
              <w:start w:w="140" w:type="dxa"/>
              <w:bottom w:w="100" w:type="dxa"/>
              <w:end w:w="140" w:type="dxa"/>
            </w:tcMar>
          </w:tcPr>
          <w:p>
            <w:r>
              <w:rPr>
                <w:rFonts w:ascii="Aptos" w:hAnsi="Aptos"/>
                <w:b w:val="0"/>
                <w:i w:val="0"/>
                <w:color w:val="2F292B"/>
                <w:sz w:val="18"/>
              </w:rPr>
              <w:t>Open the matching chapter reflection after listening</w:t>
            </w:r>
          </w:p>
        </w:tc>
      </w:tr>
    </w:tbl>
    <w:p/>
    <w:p>
      <w:pPr>
        <w:pStyle w:val="Heading2"/>
      </w:pPr>
      <w:r>
        <w:t>[00:00] Opening</w:t>
      </w:r>
    </w:p>
    <w:p>
      <w:r>
        <w:rPr>
          <w:rFonts w:ascii="Aptos" w:hAnsi="Aptos"/>
          <w:b w:val="0"/>
          <w:i/>
          <w:color w:val="2F292B"/>
          <w:sz w:val="21"/>
        </w:rPr>
        <w:t>[Optional music rises gently for six seconds, then rests beneath the title.]</w:t>
      </w:r>
    </w:p>
    <w:p>
      <w:r>
        <w:rPr>
          <w:rFonts w:ascii="Aptos" w:hAnsi="Aptos"/>
          <w:b w:val="0"/>
          <w:i w:val="0"/>
          <w:color w:val="2F292B"/>
          <w:sz w:val="21"/>
        </w:rPr>
        <w:t>Welcome. This is “What Tenderness Makes Possible,” a guided audio experience in the Grief and Redemption pathway. Find a posture that allows you to be present. If you are driving, working, or need your full attention elsewhere, do not write now. Listen, and return to the reflection companion when it is safe.</w:t>
      </w:r>
    </w:p>
    <w:p>
      <w:r>
        <w:rPr>
          <w:rFonts w:ascii="Aptos" w:hAnsi="Aptos"/>
          <w:b w:val="0"/>
          <w:i/>
          <w:color w:val="2F292B"/>
          <w:sz w:val="21"/>
        </w:rPr>
        <w:t>[Pause: 8 seconds.]</w:t>
      </w:r>
    </w:p>
    <w:p>
      <w:r>
        <w:rPr>
          <w:rFonts w:ascii="Aptos" w:hAnsi="Aptos"/>
          <w:b w:val="0"/>
          <w:i w:val="0"/>
          <w:color w:val="2F292B"/>
          <w:sz w:val="21"/>
        </w:rPr>
        <w:t>Grief does not become holy because we rush to explain it. Loss deserves truth before it becomes material for a lesson.</w:t>
      </w:r>
    </w:p>
    <w:p>
      <w:r>
        <w:rPr>
          <w:rFonts w:ascii="Aptos" w:hAnsi="Aptos"/>
          <w:b w:val="0"/>
          <w:i w:val="0"/>
          <w:color w:val="2F292B"/>
          <w:sz w:val="21"/>
        </w:rPr>
        <w:t>Take one slow breath. Let the question beneath these words become audible without demanding an immediate answer.</w:t>
      </w:r>
    </w:p>
    <w:p>
      <w:r>
        <w:rPr>
          <w:rFonts w:ascii="Aptos" w:hAnsi="Aptos"/>
          <w:b w:val="0"/>
          <w:i/>
          <w:color w:val="2F292B"/>
          <w:sz w:val="21"/>
        </w:rPr>
        <w:t>[Pause: 15 seconds.]</w:t>
      </w:r>
    </w:p>
    <w:p>
      <w:pPr>
        <w:pStyle w:val="Heading2"/>
      </w:pPr>
      <w:r>
        <w:t>[02:00] The central movement</w:t>
      </w:r>
    </w:p>
    <w:p>
      <w:r>
        <w:rPr>
          <w:rFonts w:ascii="Aptos" w:hAnsi="Aptos"/>
          <w:b w:val="0"/>
          <w:i w:val="0"/>
          <w:color w:val="2F292B"/>
          <w:sz w:val="21"/>
        </w:rPr>
        <w:t>Redemption is not the claim that harm was necessary, that every wound will resolve in the way we prefer, or that faith removes lament. Redemption can appear as presence, repair, justice, tenderness, new capacity, restored agency, or meaning that grows without denying what was lost.</w:t>
      </w:r>
    </w:p>
    <w:p>
      <w:r>
        <w:rPr>
          <w:rFonts w:ascii="Aptos" w:hAnsi="Aptos"/>
          <w:b w:val="0"/>
          <w:i w:val="0"/>
          <w:color w:val="2F292B"/>
          <w:sz w:val="21"/>
        </w:rPr>
        <w:t>Consider where this idea meets your actual life, not the life you think you should be able to describe. What facts are present? What responsibilities are real? What tension keeps returning after distraction has passed?</w:t>
      </w:r>
    </w:p>
    <w:p>
      <w:r>
        <w:rPr>
          <w:rFonts w:ascii="Aptos" w:hAnsi="Aptos"/>
          <w:b w:val="0"/>
          <w:i w:val="0"/>
          <w:color w:val="2F292B"/>
          <w:sz w:val="21"/>
        </w:rPr>
        <w:t>You do not need to turn a repeated question into a public declaration. Recognition can remain quiet while it becomes honest. The work at this stage is attention: careful, compassionate, accountable attention.</w:t>
      </w:r>
    </w:p>
    <w:p>
      <w:r>
        <w:rPr>
          <w:rFonts w:ascii="Aptos" w:hAnsi="Aptos"/>
          <w:b w:val="0"/>
          <w:i/>
          <w:color w:val="2F292B"/>
          <w:sz w:val="21"/>
        </w:rPr>
        <w:t>[Pause: 20 seconds.]</w:t>
      </w:r>
    </w:p>
    <w:p>
      <w:pPr>
        <w:pStyle w:val="Heading2"/>
      </w:pPr>
      <w:r>
        <w:t>[05:30] A disciplined distinction</w:t>
      </w:r>
    </w:p>
    <w:p>
      <w:r>
        <w:rPr>
          <w:rFonts w:ascii="Aptos" w:hAnsi="Aptos"/>
          <w:b w:val="0"/>
          <w:i w:val="0"/>
          <w:color w:val="2F292B"/>
          <w:sz w:val="21"/>
        </w:rPr>
        <w:t>Tenderness is not weakness. It is the refusal to make hardness the price of survival. Tenderness can tell the truth, maintain a boundary, seek accountability, receive care, and still leave room for beauty.</w:t>
      </w:r>
    </w:p>
    <w:p>
      <w:r>
        <w:rPr>
          <w:rFonts w:ascii="Aptos" w:hAnsi="Aptos"/>
          <w:b w:val="0"/>
          <w:i w:val="0"/>
          <w:color w:val="2F292B"/>
          <w:sz w:val="21"/>
        </w:rPr>
        <w:t>Let us slow the layers. First, name what you can observe. Second, name how you experienced it. Third, name the meaning you are considering. Fourth, if spiritual discernment is involved, name it humbly as something to test rather than a conclusion that others must accept.</w:t>
      </w:r>
    </w:p>
    <w:p>
      <w:r>
        <w:rPr>
          <w:rFonts w:ascii="Aptos" w:hAnsi="Aptos"/>
          <w:b w:val="0"/>
          <w:i w:val="0"/>
          <w:color w:val="2F292B"/>
          <w:sz w:val="21"/>
        </w:rPr>
        <w:t>This distinction does not empty the experience of mystery. It protects truthfulness. It gives wisdom, counsel, correction, and time somewhere to enter.</w:t>
      </w:r>
    </w:p>
    <w:p>
      <w:r>
        <w:rPr>
          <w:rFonts w:ascii="Aptos" w:hAnsi="Aptos"/>
          <w:b w:val="0"/>
          <w:i/>
          <w:color w:val="2F292B"/>
          <w:sz w:val="21"/>
        </w:rPr>
        <w:t>[Pause: 25 seconds.]</w:t>
      </w:r>
    </w:p>
    <w:p>
      <w:pPr>
        <w:pStyle w:val="Heading2"/>
      </w:pPr>
      <w:r>
        <w:t>[08:30] Scripture and integration</w:t>
      </w:r>
    </w:p>
    <w:p>
      <w:r>
        <w:rPr>
          <w:rFonts w:ascii="Aptos" w:hAnsi="Aptos"/>
          <w:b w:val="0"/>
          <w:i w:val="0"/>
          <w:color w:val="2F292B"/>
          <w:sz w:val="21"/>
        </w:rPr>
        <w:t>The Scripture orientation for this chapter includes Psalm 34:18; Isaiah 61:1–3. Read the full passages in context in your preferred translation. Notice what the text says before asking what it means for this moment.</w:t>
      </w:r>
    </w:p>
    <w:p>
      <w:r>
        <w:rPr>
          <w:rFonts w:ascii="Aptos" w:hAnsi="Aptos"/>
          <w:b w:val="0"/>
          <w:i w:val="0"/>
          <w:color w:val="2F292B"/>
          <w:sz w:val="21"/>
        </w:rPr>
        <w:t>Notice what your grief asks you to honor. Notice what your body needs. Notice which stories are yours to tell and which belong to another person. Private reflection does not require public disclosure.</w:t>
      </w:r>
    </w:p>
    <w:p>
      <w:r>
        <w:rPr>
          <w:rFonts w:ascii="Aptos" w:hAnsi="Aptos"/>
          <w:b w:val="0"/>
          <w:i w:val="0"/>
          <w:color w:val="2F292B"/>
          <w:sz w:val="21"/>
        </w:rPr>
        <w:t>Bring the spiritual and practical into the same honest conversation. Prayer does not cancel due diligence. Evidence does not cancel meaning. Emotion does not determine the whole answer, yet it may reveal something that deserves care. Responsibility may clarify both what love asks and what love refuses.</w:t>
      </w:r>
    </w:p>
    <w:p>
      <w:r>
        <w:rPr>
          <w:rFonts w:ascii="Aptos" w:hAnsi="Aptos"/>
          <w:b w:val="0"/>
          <w:i/>
          <w:color w:val="2F292B"/>
          <w:sz w:val="21"/>
        </w:rPr>
        <w:t>[Pause: 30 seconds.]</w:t>
      </w:r>
    </w:p>
    <w:p>
      <w:pPr>
        <w:pStyle w:val="Heading2"/>
      </w:pPr>
      <w:r>
        <w:t>[10:00] The six-part listening practice</w:t>
      </w:r>
    </w:p>
    <w:p>
      <w:r>
        <w:rPr>
          <w:rFonts w:ascii="Aptos" w:hAnsi="Aptos"/>
          <w:b w:val="0"/>
          <w:i w:val="0"/>
          <w:color w:val="2F292B"/>
          <w:sz w:val="21"/>
        </w:rPr>
        <w:t>Before we move to the closing questions, walk slowly through six fields of attention. You do not have to solve any of them. Let each field add one honest layer to the picture.</w:t>
      </w:r>
    </w:p>
    <w:p>
      <w:r>
        <w:rPr>
          <w:rFonts w:ascii="Aptos" w:hAnsi="Aptos"/>
          <w:b w:val="0"/>
          <w:i w:val="0"/>
          <w:color w:val="2F292B"/>
          <w:sz w:val="21"/>
        </w:rPr>
        <w:t>First, attend to the facts. What happened? What is happening now? Which dates, decisions, roles, resources, limits, agreements, or observable outcomes belong in the record? Set aside the pressure to make the facts inspiring. Accuracy is a form of care.</w:t>
      </w:r>
    </w:p>
    <w:p>
      <w:r>
        <w:rPr>
          <w:rFonts w:ascii="Aptos" w:hAnsi="Aptos"/>
          <w:b w:val="0"/>
          <w:i/>
          <w:color w:val="2F292B"/>
          <w:sz w:val="21"/>
        </w:rPr>
        <w:t>[Pause: 15 seconds.]</w:t>
      </w:r>
    </w:p>
    <w:p>
      <w:r>
        <w:rPr>
          <w:rFonts w:ascii="Aptos" w:hAnsi="Aptos"/>
          <w:b w:val="0"/>
          <w:i w:val="0"/>
          <w:color w:val="2F292B"/>
          <w:sz w:val="21"/>
        </w:rPr>
        <w:t>Second, attend to your testimony. How did you experience what happened? What did it cost, reveal, awaken, or change in you? Your experience is real, even when another person’s experience differs. Tell the truth without requiring your testimony to function as universal evidence.</w:t>
      </w:r>
    </w:p>
    <w:p>
      <w:r>
        <w:rPr>
          <w:rFonts w:ascii="Aptos" w:hAnsi="Aptos"/>
          <w:b w:val="0"/>
          <w:i/>
          <w:color w:val="2F292B"/>
          <w:sz w:val="21"/>
        </w:rPr>
        <w:t>[Pause: 15 seconds.]</w:t>
      </w:r>
    </w:p>
    <w:p>
      <w:r>
        <w:rPr>
          <w:rFonts w:ascii="Aptos" w:hAnsi="Aptos"/>
          <w:b w:val="0"/>
          <w:i w:val="0"/>
          <w:color w:val="2F292B"/>
          <w:sz w:val="21"/>
        </w:rPr>
        <w:t>Third, attend to interpretation. What meaning are you considering? Which assumptions connect the facts to that meaning? What other explanation deserves a fair hearing? Interpretation becomes more trustworthy when it can name its own limits.</w:t>
      </w:r>
    </w:p>
    <w:p>
      <w:r>
        <w:rPr>
          <w:rFonts w:ascii="Aptos" w:hAnsi="Aptos"/>
          <w:b w:val="0"/>
          <w:i/>
          <w:color w:val="2F292B"/>
          <w:sz w:val="21"/>
        </w:rPr>
        <w:t>[Pause: 15 seconds.]</w:t>
      </w:r>
    </w:p>
    <w:p>
      <w:r>
        <w:rPr>
          <w:rFonts w:ascii="Aptos" w:hAnsi="Aptos"/>
          <w:b w:val="0"/>
          <w:i w:val="0"/>
          <w:color w:val="2F292B"/>
          <w:sz w:val="21"/>
        </w:rPr>
        <w:t>Fourth, attend to spiritual discernment. What may God be inviting you to notice, release, receive, repair, learn, or steward? Hold the impression with reverence and humility. Test it through Scripture in context, the character of God, wise counsel, time, freedom from manipulation, practical responsibility, and the fruit it produces.</w:t>
      </w:r>
    </w:p>
    <w:p>
      <w:r>
        <w:rPr>
          <w:rFonts w:ascii="Aptos" w:hAnsi="Aptos"/>
          <w:b w:val="0"/>
          <w:i/>
          <w:color w:val="2F292B"/>
          <w:sz w:val="21"/>
        </w:rPr>
        <w:t>[Pause: 20 seconds.]</w:t>
      </w:r>
    </w:p>
    <w:p>
      <w:r>
        <w:rPr>
          <w:rFonts w:ascii="Aptos" w:hAnsi="Aptos"/>
          <w:b w:val="0"/>
          <w:i w:val="0"/>
          <w:color w:val="2F292B"/>
          <w:sz w:val="21"/>
        </w:rPr>
        <w:t>Fifth, attend to relationship. Who may be affected by your response? Whose consent, expertise, authority, culture, labor, story, or wellbeing must be honored? Calling never makes another person a prop. Faithful movement protects dignity and remains accountable to the communities it touches.</w:t>
      </w:r>
    </w:p>
    <w:p>
      <w:r>
        <w:rPr>
          <w:rFonts w:ascii="Aptos" w:hAnsi="Aptos"/>
          <w:b w:val="0"/>
          <w:i/>
          <w:color w:val="2F292B"/>
          <w:sz w:val="21"/>
        </w:rPr>
        <w:t>[Pause: 15 seconds.]</w:t>
      </w:r>
    </w:p>
    <w:p>
      <w:r>
        <w:rPr>
          <w:rFonts w:ascii="Aptos" w:hAnsi="Aptos"/>
          <w:b w:val="0"/>
          <w:i w:val="0"/>
          <w:color w:val="2F292B"/>
          <w:sz w:val="21"/>
        </w:rPr>
        <w:t>Sixth, attend to proportion. What is the smallest response large enough to be honest and small enough to be responsible? A reversible experiment may teach more than a dramatic announcement. A boundary may be more faithful than another commitment. Waiting may be active stewardship when it includes learning, counsel, preparation, and a clear review point.</w:t>
      </w:r>
    </w:p>
    <w:p>
      <w:r>
        <w:rPr>
          <w:rFonts w:ascii="Aptos" w:hAnsi="Aptos"/>
          <w:b w:val="0"/>
          <w:i/>
          <w:color w:val="2F292B"/>
          <w:sz w:val="21"/>
        </w:rPr>
        <w:t>[Pause: 30 seconds.]</w:t>
      </w:r>
    </w:p>
    <w:p>
      <w:pPr>
        <w:pStyle w:val="Heading2"/>
      </w:pPr>
      <w:r>
        <w:t>[11:30] Guided reflection</w:t>
      </w:r>
    </w:p>
    <w:p>
      <w:r>
        <w:rPr>
          <w:rFonts w:ascii="Aptos" w:hAnsi="Aptos"/>
          <w:b w:val="0"/>
          <w:i w:val="0"/>
          <w:color w:val="2F292B"/>
          <w:sz w:val="21"/>
        </w:rPr>
        <w:t>I will offer three questions. You may pause the recording after each one, or simply let the question accompany you.</w:t>
      </w:r>
    </w:p>
    <w:p>
      <w:r>
        <w:rPr>
          <w:rFonts w:ascii="Aptos" w:hAnsi="Aptos"/>
          <w:b w:val="0"/>
          <w:i w:val="0"/>
          <w:color w:val="2F292B"/>
          <w:sz w:val="21"/>
        </w:rPr>
        <w:t>First: what phrase, pattern, grief, responsibility, or possibility is asking for honest recognition?</w:t>
      </w:r>
    </w:p>
    <w:p>
      <w:r>
        <w:rPr>
          <w:rFonts w:ascii="Aptos" w:hAnsi="Aptos"/>
          <w:b w:val="0"/>
          <w:i/>
          <w:color w:val="2F292B"/>
          <w:sz w:val="21"/>
        </w:rPr>
        <w:t>[Pause: 30 seconds.]</w:t>
      </w:r>
    </w:p>
    <w:p>
      <w:r>
        <w:rPr>
          <w:rFonts w:ascii="Aptos" w:hAnsi="Aptos"/>
          <w:b w:val="0"/>
          <w:i w:val="0"/>
          <w:color w:val="2F292B"/>
          <w:sz w:val="21"/>
        </w:rPr>
        <w:t>Second: what belongs to fact, testimony, interpretation, or spiritual discernment, and what remains uncertain?</w:t>
      </w:r>
    </w:p>
    <w:p>
      <w:r>
        <w:rPr>
          <w:rFonts w:ascii="Aptos" w:hAnsi="Aptos"/>
          <w:b w:val="0"/>
          <w:i/>
          <w:color w:val="2F292B"/>
          <w:sz w:val="21"/>
        </w:rPr>
        <w:t>[Pause: 30 seconds.]</w:t>
      </w:r>
    </w:p>
    <w:p>
      <w:r>
        <w:rPr>
          <w:rFonts w:ascii="Aptos" w:hAnsi="Aptos"/>
          <w:b w:val="0"/>
          <w:i w:val="0"/>
          <w:color w:val="2F292B"/>
          <w:sz w:val="21"/>
        </w:rPr>
        <w:t>Third: what boundary, counsel, context, or practical reality must be included before you respond?</w:t>
      </w:r>
    </w:p>
    <w:p>
      <w:r>
        <w:rPr>
          <w:rFonts w:ascii="Aptos" w:hAnsi="Aptos"/>
          <w:b w:val="0"/>
          <w:i/>
          <w:color w:val="2F292B"/>
          <w:sz w:val="21"/>
        </w:rPr>
        <w:t>[Pause: 30 seconds.]</w:t>
      </w:r>
    </w:p>
    <w:p>
      <w:pPr>
        <w:pStyle w:val="Heading2"/>
      </w:pPr>
      <w:r>
        <w:t>[14:00] Response</w:t>
      </w:r>
    </w:p>
    <w:p>
      <w:r>
        <w:rPr>
          <w:rFonts w:ascii="Aptos" w:hAnsi="Aptos"/>
          <w:b w:val="0"/>
          <w:i w:val="0"/>
          <w:color w:val="2F292B"/>
          <w:sz w:val="21"/>
        </w:rPr>
        <w:t>Choose one gentle act: name the loss, ask for support, create a memorial practice, release a false responsibility, pursue repair where safe, or allow joy to visit without treating it as betrayal.</w:t>
      </w:r>
    </w:p>
    <w:p>
      <w:r>
        <w:rPr>
          <w:rFonts w:ascii="Aptos" w:hAnsi="Aptos"/>
          <w:b w:val="0"/>
          <w:i w:val="0"/>
          <w:color w:val="2F292B"/>
          <w:sz w:val="21"/>
        </w:rPr>
        <w:t>Write the action in one sentence. Give it a realistic date. Name the support or boundary it requires. Choose when you will review the fruit. If no action is yet wise, your next faithful response may be to wait, learn, grieve, seek care, or ask a better question.</w:t>
      </w:r>
    </w:p>
    <w:p>
      <w:pPr>
        <w:pStyle w:val="Heading2"/>
      </w:pPr>
      <w:r>
        <w:t>Prayer</w:t>
      </w:r>
    </w:p>
    <w:p>
      <w:r>
        <w:rPr>
          <w:rFonts w:ascii="Aptos" w:hAnsi="Aptos"/>
          <w:b w:val="0"/>
          <w:i/>
          <w:color w:val="2F292B"/>
          <w:sz w:val="21"/>
        </w:rPr>
        <w:t>God of wisdom and faithful presence, meet me in what is clear and what remains unfinished. Keep me truthful about evidence, humble about interpretation, patient in discernment, and courageous in proportionate response. Form my character alongside my capacity. Protect the dignity, agency, privacy, and wellbeing of every person touched by my choices. Lead me in love, wisdom, justice, and peace. Amen.</w:t>
      </w:r>
    </w:p>
    <w:p>
      <w:r>
        <w:rPr>
          <w:rFonts w:ascii="Aptos" w:hAnsi="Aptos"/>
          <w:b w:val="0"/>
          <w:i/>
          <w:color w:val="2F292B"/>
          <w:sz w:val="21"/>
        </w:rPr>
        <w:t>[Pause: 20 seconds.]</w:t>
      </w:r>
    </w:p>
    <w:p>
      <w:pPr>
        <w:pStyle w:val="Heading2"/>
      </w:pPr>
      <w:r>
        <w:t>Closing</w:t>
      </w:r>
    </w:p>
    <w:p>
      <w:r>
        <w:rPr>
          <w:rFonts w:ascii="Aptos" w:hAnsi="Aptos"/>
          <w:b w:val="0"/>
          <w:i w:val="0"/>
          <w:color w:val="2F292B"/>
          <w:sz w:val="21"/>
        </w:rPr>
        <w:t>This has been “What Tenderness Makes Possible.” When you are ready, open the matching pages in the Digital Reflection Companion. Record what remained with you, test meaning carefully, and choose only the next step that is faithful, ethical, and possible. You are not behind. You are listening with intention.</w:t>
      </w:r>
    </w:p>
    <w:p>
      <w:r>
        <w:rPr>
          <w:rFonts w:ascii="Aptos" w:hAnsi="Aptos"/>
          <w:b w:val="0"/>
          <w:i/>
          <w:color w:val="2F292B"/>
          <w:sz w:val="21"/>
        </w:rPr>
        <w:t>[Optional music returns for eight seconds, then fades fully.]</w:t>
      </w:r>
    </w:p>
    <w:p>
      <w:r>
        <w:br w:type="page"/>
      </w:r>
    </w:p>
    <w:p>
      <w:pPr>
        <w:pStyle w:val="Heading1"/>
      </w:pPr>
      <w:r>
        <w:t>7. Form Me as You Send Me</w:t>
      </w:r>
    </w:p>
    <w:tbl>
      <w:tblPr>
        <w:tblStyle w:val="TableGrid"/>
        <w:tblW w:type="dxa" w:w="9360"/>
        <w:jc w:val="center"/>
        <w:tblLayout w:type="fixed"/>
        <w:tblLook w:firstColumn="1" w:firstRow="1" w:lastColumn="0" w:lastRow="0" w:noHBand="0" w:noVBand="1" w:val="04A0"/>
        <w:tblInd w:w="140" w:type="dxa"/>
      </w:tblPr>
      <w:tblGrid>
        <w:gridCol w:w="2400"/>
        <w:gridCol w:w="6960"/>
      </w:tblGrid>
      <w:tr>
        <w:trPr>
          <w:tblHeader w:val="true"/>
        </w:trPr>
        <w:tc>
          <w:tcPr>
            <w:tcW w:type="dxa" w:w="2400"/>
            <w:tcMar>
              <w:top w:w="100" w:type="dxa"/>
              <w:start w:w="140" w:type="dxa"/>
              <w:bottom w:w="100" w:type="dxa"/>
              <w:end w:w="140" w:type="dxa"/>
            </w:tcMar>
            <w:shd w:fill="762631"/>
            <w:vAlign w:val="center"/>
          </w:tcPr>
          <w:p>
            <w:r>
              <w:rPr>
                <w:rFonts w:ascii="Aptos" w:hAnsi="Aptos"/>
                <w:b/>
                <w:i w:val="0"/>
                <w:color w:val="FFFFFF"/>
                <w:sz w:val="18"/>
              </w:rPr>
              <w:t>Field</w:t>
            </w:r>
          </w:p>
        </w:tc>
        <w:tc>
          <w:tcPr>
            <w:tcW w:type="dxa" w:w="6960"/>
            <w:tcMar>
              <w:top w:w="100" w:type="dxa"/>
              <w:start w:w="140" w:type="dxa"/>
              <w:bottom w:w="100" w:type="dxa"/>
              <w:end w:w="140" w:type="dxa"/>
            </w:tcMar>
            <w:shd w:fill="762631"/>
            <w:vAlign w:val="center"/>
          </w:tcPr>
          <w:p>
            <w:r>
              <w:rPr>
                <w:rFonts w:ascii="Aptos" w:hAnsi="Aptos"/>
                <w:b/>
                <w:i w:val="0"/>
                <w:color w:val="FFFFFF"/>
                <w:sz w:val="18"/>
              </w:rPr>
              <w:t>Production specification</w:t>
            </w:r>
          </w:p>
        </w:tc>
      </w:tr>
      <w:tr>
        <w:tc>
          <w:tcPr>
            <w:tcW w:type="dxa" w:w="2400"/>
            <w:vAlign w:val="center"/>
            <w:tcMar>
              <w:top w:w="100" w:type="dxa"/>
              <w:start w:w="140" w:type="dxa"/>
              <w:bottom w:w="100" w:type="dxa"/>
              <w:end w:w="140" w:type="dxa"/>
            </w:tcMar>
          </w:tcPr>
          <w:p>
            <w:r>
              <w:rPr>
                <w:rFonts w:ascii="Aptos" w:hAnsi="Aptos"/>
                <w:b w:val="0"/>
                <w:i w:val="0"/>
                <w:color w:val="2F292B"/>
                <w:sz w:val="18"/>
              </w:rPr>
              <w:t>Pathway</w:t>
            </w:r>
          </w:p>
        </w:tc>
        <w:tc>
          <w:tcPr>
            <w:tcW w:type="dxa" w:w="6960"/>
            <w:vAlign w:val="center"/>
            <w:tcMar>
              <w:top w:w="100" w:type="dxa"/>
              <w:start w:w="140" w:type="dxa"/>
              <w:bottom w:w="100" w:type="dxa"/>
              <w:end w:w="140" w:type="dxa"/>
            </w:tcMar>
          </w:tcPr>
          <w:p>
            <w:r>
              <w:rPr>
                <w:rFonts w:ascii="Aptos" w:hAnsi="Aptos"/>
                <w:b w:val="0"/>
                <w:i w:val="0"/>
                <w:color w:val="2F292B"/>
                <w:sz w:val="18"/>
              </w:rPr>
              <w:t>Assignments to Nations</w:t>
            </w:r>
          </w:p>
        </w:tc>
      </w:tr>
      <w:tr>
        <w:tc>
          <w:tcPr>
            <w:tcW w:type="dxa" w:w="2400"/>
            <w:vAlign w:val="center"/>
            <w:tcMar>
              <w:top w:w="100" w:type="dxa"/>
              <w:start w:w="140" w:type="dxa"/>
              <w:bottom w:w="100" w:type="dxa"/>
              <w:end w:w="140" w:type="dxa"/>
            </w:tcMar>
          </w:tcPr>
          <w:p>
            <w:r>
              <w:rPr>
                <w:rFonts w:ascii="Aptos" w:hAnsi="Aptos"/>
                <w:b w:val="0"/>
                <w:i w:val="0"/>
                <w:color w:val="2F292B"/>
                <w:sz w:val="18"/>
              </w:rPr>
              <w:t>Target duration</w:t>
            </w:r>
          </w:p>
        </w:tc>
        <w:tc>
          <w:tcPr>
            <w:tcW w:type="dxa" w:w="6960"/>
            <w:vAlign w:val="center"/>
            <w:tcMar>
              <w:top w:w="100" w:type="dxa"/>
              <w:start w:w="140" w:type="dxa"/>
              <w:bottom w:w="100" w:type="dxa"/>
              <w:end w:w="140" w:type="dxa"/>
            </w:tcMar>
          </w:tcPr>
          <w:p>
            <w:r>
              <w:rPr>
                <w:rFonts w:ascii="Aptos" w:hAnsi="Aptos"/>
                <w:b w:val="0"/>
                <w:i w:val="0"/>
                <w:color w:val="2F292B"/>
                <w:sz w:val="18"/>
              </w:rPr>
              <w:t>15–17 minutes</w:t>
            </w:r>
          </w:p>
        </w:tc>
      </w:tr>
      <w:tr>
        <w:tc>
          <w:tcPr>
            <w:tcW w:type="dxa" w:w="2400"/>
            <w:vAlign w:val="center"/>
            <w:tcMar>
              <w:top w:w="100" w:type="dxa"/>
              <w:start w:w="140" w:type="dxa"/>
              <w:bottom w:w="100" w:type="dxa"/>
              <w:end w:w="140" w:type="dxa"/>
            </w:tcMar>
          </w:tcPr>
          <w:p>
            <w:r>
              <w:rPr>
                <w:rFonts w:ascii="Aptos" w:hAnsi="Aptos"/>
                <w:b w:val="0"/>
                <w:i w:val="0"/>
                <w:color w:val="2F292B"/>
                <w:sz w:val="18"/>
              </w:rPr>
              <w:t>Scripture orientation</w:t>
            </w:r>
          </w:p>
        </w:tc>
        <w:tc>
          <w:tcPr>
            <w:tcW w:type="dxa" w:w="6960"/>
            <w:vAlign w:val="center"/>
            <w:tcMar>
              <w:top w:w="100" w:type="dxa"/>
              <w:start w:w="140" w:type="dxa"/>
              <w:bottom w:w="100" w:type="dxa"/>
              <w:end w:w="140" w:type="dxa"/>
            </w:tcMar>
          </w:tcPr>
          <w:p>
            <w:r>
              <w:rPr>
                <w:rFonts w:ascii="Aptos" w:hAnsi="Aptos"/>
                <w:b w:val="0"/>
                <w:i w:val="0"/>
                <w:color w:val="2F292B"/>
                <w:sz w:val="18"/>
              </w:rPr>
              <w:t>Matthew 28:18–20; Acts 17:26–27</w:t>
            </w:r>
          </w:p>
        </w:tc>
      </w:tr>
      <w:tr>
        <w:tc>
          <w:tcPr>
            <w:tcW w:type="dxa" w:w="2400"/>
            <w:vAlign w:val="center"/>
            <w:tcMar>
              <w:top w:w="100" w:type="dxa"/>
              <w:start w:w="140" w:type="dxa"/>
              <w:bottom w:w="100" w:type="dxa"/>
              <w:end w:w="140" w:type="dxa"/>
            </w:tcMar>
          </w:tcPr>
          <w:p>
            <w:r>
              <w:rPr>
                <w:rFonts w:ascii="Aptos" w:hAnsi="Aptos"/>
                <w:b w:val="0"/>
                <w:i w:val="0"/>
                <w:color w:val="2F292B"/>
                <w:sz w:val="18"/>
              </w:rPr>
              <w:t>Delivery</w:t>
            </w:r>
          </w:p>
        </w:tc>
        <w:tc>
          <w:tcPr>
            <w:tcW w:type="dxa" w:w="6960"/>
            <w:vAlign w:val="center"/>
            <w:tcMar>
              <w:top w:w="100" w:type="dxa"/>
              <w:start w:w="140" w:type="dxa"/>
              <w:bottom w:w="100" w:type="dxa"/>
              <w:end w:w="140" w:type="dxa"/>
            </w:tcMar>
          </w:tcPr>
          <w:p>
            <w:r>
              <w:rPr>
                <w:rFonts w:ascii="Aptos" w:hAnsi="Aptos"/>
                <w:b w:val="0"/>
                <w:i w:val="0"/>
                <w:color w:val="2F292B"/>
                <w:sz w:val="18"/>
              </w:rPr>
              <w:t>Direct, warm, measured; protect silence</w:t>
            </w:r>
          </w:p>
        </w:tc>
      </w:tr>
      <w:tr>
        <w:tc>
          <w:tcPr>
            <w:tcW w:type="dxa" w:w="2400"/>
            <w:vAlign w:val="center"/>
            <w:tcMar>
              <w:top w:w="100" w:type="dxa"/>
              <w:start w:w="140" w:type="dxa"/>
              <w:bottom w:w="100" w:type="dxa"/>
              <w:end w:w="140" w:type="dxa"/>
            </w:tcMar>
          </w:tcPr>
          <w:p>
            <w:r>
              <w:rPr>
                <w:rFonts w:ascii="Aptos" w:hAnsi="Aptos"/>
                <w:b w:val="0"/>
                <w:i w:val="0"/>
                <w:color w:val="2F292B"/>
                <w:sz w:val="18"/>
              </w:rPr>
              <w:t>Companion</w:t>
            </w:r>
          </w:p>
        </w:tc>
        <w:tc>
          <w:tcPr>
            <w:tcW w:type="dxa" w:w="6960"/>
            <w:vAlign w:val="center"/>
            <w:tcMar>
              <w:top w:w="100" w:type="dxa"/>
              <w:start w:w="140" w:type="dxa"/>
              <w:bottom w:w="100" w:type="dxa"/>
              <w:end w:w="140" w:type="dxa"/>
            </w:tcMar>
          </w:tcPr>
          <w:p>
            <w:r>
              <w:rPr>
                <w:rFonts w:ascii="Aptos" w:hAnsi="Aptos"/>
                <w:b w:val="0"/>
                <w:i w:val="0"/>
                <w:color w:val="2F292B"/>
                <w:sz w:val="18"/>
              </w:rPr>
              <w:t>Open the matching chapter reflection after listening</w:t>
            </w:r>
          </w:p>
        </w:tc>
      </w:tr>
    </w:tbl>
    <w:p/>
    <w:p>
      <w:pPr>
        <w:pStyle w:val="Heading2"/>
      </w:pPr>
      <w:r>
        <w:t>[00:00] Opening</w:t>
      </w:r>
    </w:p>
    <w:p>
      <w:r>
        <w:rPr>
          <w:rFonts w:ascii="Aptos" w:hAnsi="Aptos"/>
          <w:b w:val="0"/>
          <w:i/>
          <w:color w:val="2F292B"/>
          <w:sz w:val="21"/>
        </w:rPr>
        <w:t>[Optional music rises gently for six seconds, then rests beneath the title.]</w:t>
      </w:r>
    </w:p>
    <w:p>
      <w:r>
        <w:rPr>
          <w:rFonts w:ascii="Aptos" w:hAnsi="Aptos"/>
          <w:b w:val="0"/>
          <w:i w:val="0"/>
          <w:color w:val="2F292B"/>
          <w:sz w:val="21"/>
        </w:rPr>
        <w:t>Welcome. This is “Form Me as You Send Me,” a guided audio experience in the Assignments to Nations pathway. Find a posture that allows you to be present. If you are driving, working, or need your full attention elsewhere, do not write now. Listen, and return to the reflection companion when it is safe.</w:t>
      </w:r>
    </w:p>
    <w:p>
      <w:r>
        <w:rPr>
          <w:rFonts w:ascii="Aptos" w:hAnsi="Aptos"/>
          <w:b w:val="0"/>
          <w:i/>
          <w:color w:val="2F292B"/>
          <w:sz w:val="21"/>
        </w:rPr>
        <w:t>[Pause: 8 seconds.]</w:t>
      </w:r>
    </w:p>
    <w:p>
      <w:r>
        <w:rPr>
          <w:rFonts w:ascii="Aptos" w:hAnsi="Aptos"/>
          <w:b w:val="0"/>
          <w:i w:val="0"/>
          <w:color w:val="2F292B"/>
          <w:sz w:val="21"/>
        </w:rPr>
        <w:t>A widening assignment can awaken vision, urgency, and hope. It must also awaken humility. Desire for reach is not the same as readiness to serve people, places, institutions, and cultures responsibly.</w:t>
      </w:r>
    </w:p>
    <w:p>
      <w:r>
        <w:rPr>
          <w:rFonts w:ascii="Aptos" w:hAnsi="Aptos"/>
          <w:b w:val="0"/>
          <w:i w:val="0"/>
          <w:color w:val="2F292B"/>
          <w:sz w:val="21"/>
        </w:rPr>
        <w:t>Take one slow breath. Let the question beneath these words become audible without demanding an immediate answer.</w:t>
      </w:r>
    </w:p>
    <w:p>
      <w:r>
        <w:rPr>
          <w:rFonts w:ascii="Aptos" w:hAnsi="Aptos"/>
          <w:b w:val="0"/>
          <w:i/>
          <w:color w:val="2F292B"/>
          <w:sz w:val="21"/>
        </w:rPr>
        <w:t>[Pause: 15 seconds.]</w:t>
      </w:r>
    </w:p>
    <w:p>
      <w:pPr>
        <w:pStyle w:val="Heading2"/>
      </w:pPr>
      <w:r>
        <w:t>[02:00] The central movement</w:t>
      </w:r>
    </w:p>
    <w:p>
      <w:r>
        <w:rPr>
          <w:rFonts w:ascii="Aptos" w:hAnsi="Aptos"/>
          <w:b w:val="0"/>
          <w:i w:val="0"/>
          <w:color w:val="2F292B"/>
          <w:sz w:val="21"/>
        </w:rPr>
        <w:t>Sending is not extraction. Nations are not backdrops for personal significance. Communities already possess knowledge, leadership, history, grief, creativity, and agency. Faithful presence begins with listening, relationship, cultural learning, local partnership, and clarity about who is accountable to whom.</w:t>
      </w:r>
    </w:p>
    <w:p>
      <w:r>
        <w:rPr>
          <w:rFonts w:ascii="Aptos" w:hAnsi="Aptos"/>
          <w:b w:val="0"/>
          <w:i w:val="0"/>
          <w:color w:val="2F292B"/>
          <w:sz w:val="21"/>
        </w:rPr>
        <w:t>Consider where this idea meets your actual life, not the life you think you should be able to describe. What facts are present? What responsibilities are real? What tension keeps returning after distraction has passed?</w:t>
      </w:r>
    </w:p>
    <w:p>
      <w:r>
        <w:rPr>
          <w:rFonts w:ascii="Aptos" w:hAnsi="Aptos"/>
          <w:b w:val="0"/>
          <w:i w:val="0"/>
          <w:color w:val="2F292B"/>
          <w:sz w:val="21"/>
        </w:rPr>
        <w:t>You do not need to turn a repeated question into a public declaration. Recognition can remain quiet while it becomes honest. The work at this stage is attention: careful, compassionate, accountable attention.</w:t>
      </w:r>
    </w:p>
    <w:p>
      <w:r>
        <w:rPr>
          <w:rFonts w:ascii="Aptos" w:hAnsi="Aptos"/>
          <w:b w:val="0"/>
          <w:i/>
          <w:color w:val="2F292B"/>
          <w:sz w:val="21"/>
        </w:rPr>
        <w:t>[Pause: 20 seconds.]</w:t>
      </w:r>
    </w:p>
    <w:p>
      <w:pPr>
        <w:pStyle w:val="Heading2"/>
      </w:pPr>
      <w:r>
        <w:t>[05:30] A disciplined distinction</w:t>
      </w:r>
    </w:p>
    <w:p>
      <w:r>
        <w:rPr>
          <w:rFonts w:ascii="Aptos" w:hAnsi="Aptos"/>
          <w:b w:val="0"/>
          <w:i w:val="0"/>
          <w:color w:val="2F292B"/>
          <w:sz w:val="21"/>
        </w:rPr>
        <w:t>Formation asks whether character is growing alongside capacity. It asks how money, data, stories, images, research, intellectual property, and decision-making power will be governed. It asks whether local people share authority and benefit.</w:t>
      </w:r>
    </w:p>
    <w:p>
      <w:r>
        <w:rPr>
          <w:rFonts w:ascii="Aptos" w:hAnsi="Aptos"/>
          <w:b w:val="0"/>
          <w:i w:val="0"/>
          <w:color w:val="2F292B"/>
          <w:sz w:val="21"/>
        </w:rPr>
        <w:t>Let us slow the layers. First, name what you can observe. Second, name how you experienced it. Third, name the meaning you are considering. Fourth, if spiritual discernment is involved, name it humbly as something to test rather than a conclusion that others must accept.</w:t>
      </w:r>
    </w:p>
    <w:p>
      <w:r>
        <w:rPr>
          <w:rFonts w:ascii="Aptos" w:hAnsi="Aptos"/>
          <w:b w:val="0"/>
          <w:i w:val="0"/>
          <w:color w:val="2F292B"/>
          <w:sz w:val="21"/>
        </w:rPr>
        <w:t>This distinction does not empty the experience of mystery. It protects truthfulness. It gives wisdom, counsel, correction, and time somewhere to enter.</w:t>
      </w:r>
    </w:p>
    <w:p>
      <w:r>
        <w:rPr>
          <w:rFonts w:ascii="Aptos" w:hAnsi="Aptos"/>
          <w:b w:val="0"/>
          <w:i/>
          <w:color w:val="2F292B"/>
          <w:sz w:val="21"/>
        </w:rPr>
        <w:t>[Pause: 25 seconds.]</w:t>
      </w:r>
    </w:p>
    <w:p>
      <w:pPr>
        <w:pStyle w:val="Heading2"/>
      </w:pPr>
      <w:r>
        <w:t>[08:30] Scripture and integration</w:t>
      </w:r>
    </w:p>
    <w:p>
      <w:r>
        <w:rPr>
          <w:rFonts w:ascii="Aptos" w:hAnsi="Aptos"/>
          <w:b w:val="0"/>
          <w:i w:val="0"/>
          <w:color w:val="2F292B"/>
          <w:sz w:val="21"/>
        </w:rPr>
        <w:t>The Scripture orientation for this chapter includes Matthew 28:18–20; Acts 17:26–27. Read the full passages in context in your preferred translation. Notice what the text says before asking what it means for this moment.</w:t>
      </w:r>
    </w:p>
    <w:p>
      <w:r>
        <w:rPr>
          <w:rFonts w:ascii="Aptos" w:hAnsi="Aptos"/>
          <w:b w:val="0"/>
          <w:i w:val="0"/>
          <w:color w:val="2F292B"/>
          <w:sz w:val="21"/>
        </w:rPr>
        <w:t>Spiritual discernment belongs beside practical diligence: language, law, safeguarding, clinical boundaries, research ethics, security, compensation, accessibility, and sustainable handoff.</w:t>
      </w:r>
    </w:p>
    <w:p>
      <w:r>
        <w:rPr>
          <w:rFonts w:ascii="Aptos" w:hAnsi="Aptos"/>
          <w:b w:val="0"/>
          <w:i w:val="0"/>
          <w:color w:val="2F292B"/>
          <w:sz w:val="21"/>
        </w:rPr>
        <w:t>Bring the spiritual and practical into the same honest conversation. Prayer does not cancel due diligence. Evidence does not cancel meaning. Emotion does not determine the whole answer, yet it may reveal something that deserves care. Responsibility may clarify both what love asks and what love refuses.</w:t>
      </w:r>
    </w:p>
    <w:p>
      <w:r>
        <w:rPr>
          <w:rFonts w:ascii="Aptos" w:hAnsi="Aptos"/>
          <w:b w:val="0"/>
          <w:i/>
          <w:color w:val="2F292B"/>
          <w:sz w:val="21"/>
        </w:rPr>
        <w:t>[Pause: 30 seconds.]</w:t>
      </w:r>
    </w:p>
    <w:p>
      <w:pPr>
        <w:pStyle w:val="Heading2"/>
      </w:pPr>
      <w:r>
        <w:t>[10:00] The six-part listening practice</w:t>
      </w:r>
    </w:p>
    <w:p>
      <w:r>
        <w:rPr>
          <w:rFonts w:ascii="Aptos" w:hAnsi="Aptos"/>
          <w:b w:val="0"/>
          <w:i w:val="0"/>
          <w:color w:val="2F292B"/>
          <w:sz w:val="21"/>
        </w:rPr>
        <w:t>Before we move to the closing questions, walk slowly through six fields of attention. You do not have to solve any of them. Let each field add one honest layer to the picture.</w:t>
      </w:r>
    </w:p>
    <w:p>
      <w:r>
        <w:rPr>
          <w:rFonts w:ascii="Aptos" w:hAnsi="Aptos"/>
          <w:b w:val="0"/>
          <w:i w:val="0"/>
          <w:color w:val="2F292B"/>
          <w:sz w:val="21"/>
        </w:rPr>
        <w:t>First, attend to the facts. What happened? What is happening now? Which dates, decisions, roles, resources, limits, agreements, or observable outcomes belong in the record? Set aside the pressure to make the facts inspiring. Accuracy is a form of care.</w:t>
      </w:r>
    </w:p>
    <w:p>
      <w:r>
        <w:rPr>
          <w:rFonts w:ascii="Aptos" w:hAnsi="Aptos"/>
          <w:b w:val="0"/>
          <w:i/>
          <w:color w:val="2F292B"/>
          <w:sz w:val="21"/>
        </w:rPr>
        <w:t>[Pause: 15 seconds.]</w:t>
      </w:r>
    </w:p>
    <w:p>
      <w:r>
        <w:rPr>
          <w:rFonts w:ascii="Aptos" w:hAnsi="Aptos"/>
          <w:b w:val="0"/>
          <w:i w:val="0"/>
          <w:color w:val="2F292B"/>
          <w:sz w:val="21"/>
        </w:rPr>
        <w:t>Second, attend to your testimony. How did you experience what happened? What did it cost, reveal, awaken, or change in you? Your experience is real, even when another person’s experience differs. Tell the truth without requiring your testimony to function as universal evidence.</w:t>
      </w:r>
    </w:p>
    <w:p>
      <w:r>
        <w:rPr>
          <w:rFonts w:ascii="Aptos" w:hAnsi="Aptos"/>
          <w:b w:val="0"/>
          <w:i/>
          <w:color w:val="2F292B"/>
          <w:sz w:val="21"/>
        </w:rPr>
        <w:t>[Pause: 15 seconds.]</w:t>
      </w:r>
    </w:p>
    <w:p>
      <w:r>
        <w:rPr>
          <w:rFonts w:ascii="Aptos" w:hAnsi="Aptos"/>
          <w:b w:val="0"/>
          <w:i w:val="0"/>
          <w:color w:val="2F292B"/>
          <w:sz w:val="21"/>
        </w:rPr>
        <w:t>Third, attend to interpretation. What meaning are you considering? Which assumptions connect the facts to that meaning? What other explanation deserves a fair hearing? Interpretation becomes more trustworthy when it can name its own limits.</w:t>
      </w:r>
    </w:p>
    <w:p>
      <w:r>
        <w:rPr>
          <w:rFonts w:ascii="Aptos" w:hAnsi="Aptos"/>
          <w:b w:val="0"/>
          <w:i/>
          <w:color w:val="2F292B"/>
          <w:sz w:val="21"/>
        </w:rPr>
        <w:t>[Pause: 15 seconds.]</w:t>
      </w:r>
    </w:p>
    <w:p>
      <w:r>
        <w:rPr>
          <w:rFonts w:ascii="Aptos" w:hAnsi="Aptos"/>
          <w:b w:val="0"/>
          <w:i w:val="0"/>
          <w:color w:val="2F292B"/>
          <w:sz w:val="21"/>
        </w:rPr>
        <w:t>Fourth, attend to spiritual discernment. What may God be inviting you to notice, release, receive, repair, learn, or steward? Hold the impression with reverence and humility. Test it through Scripture in context, the character of God, wise counsel, time, freedom from manipulation, practical responsibility, and the fruit it produces.</w:t>
      </w:r>
    </w:p>
    <w:p>
      <w:r>
        <w:rPr>
          <w:rFonts w:ascii="Aptos" w:hAnsi="Aptos"/>
          <w:b w:val="0"/>
          <w:i/>
          <w:color w:val="2F292B"/>
          <w:sz w:val="21"/>
        </w:rPr>
        <w:t>[Pause: 20 seconds.]</w:t>
      </w:r>
    </w:p>
    <w:p>
      <w:r>
        <w:rPr>
          <w:rFonts w:ascii="Aptos" w:hAnsi="Aptos"/>
          <w:b w:val="0"/>
          <w:i w:val="0"/>
          <w:color w:val="2F292B"/>
          <w:sz w:val="21"/>
        </w:rPr>
        <w:t>Fifth, attend to relationship. Who may be affected by your response? Whose consent, expertise, authority, culture, labor, story, or wellbeing must be honored? Calling never makes another person a prop. Faithful movement protects dignity and remains accountable to the communities it touches.</w:t>
      </w:r>
    </w:p>
    <w:p>
      <w:r>
        <w:rPr>
          <w:rFonts w:ascii="Aptos" w:hAnsi="Aptos"/>
          <w:b w:val="0"/>
          <w:i/>
          <w:color w:val="2F292B"/>
          <w:sz w:val="21"/>
        </w:rPr>
        <w:t>[Pause: 15 seconds.]</w:t>
      </w:r>
    </w:p>
    <w:p>
      <w:r>
        <w:rPr>
          <w:rFonts w:ascii="Aptos" w:hAnsi="Aptos"/>
          <w:b w:val="0"/>
          <w:i w:val="0"/>
          <w:color w:val="2F292B"/>
          <w:sz w:val="21"/>
        </w:rPr>
        <w:t>Sixth, attend to proportion. What is the smallest response large enough to be honest and small enough to be responsible? A reversible experiment may teach more than a dramatic announcement. A boundary may be more faithful than another commitment. Waiting may be active stewardship when it includes learning, counsel, preparation, and a clear review point.</w:t>
      </w:r>
    </w:p>
    <w:p>
      <w:r>
        <w:rPr>
          <w:rFonts w:ascii="Aptos" w:hAnsi="Aptos"/>
          <w:b w:val="0"/>
          <w:i/>
          <w:color w:val="2F292B"/>
          <w:sz w:val="21"/>
        </w:rPr>
        <w:t>[Pause: 30 seconds.]</w:t>
      </w:r>
    </w:p>
    <w:p>
      <w:pPr>
        <w:pStyle w:val="Heading2"/>
      </w:pPr>
      <w:r>
        <w:t>[11:30] Guided reflection</w:t>
      </w:r>
    </w:p>
    <w:p>
      <w:r>
        <w:rPr>
          <w:rFonts w:ascii="Aptos" w:hAnsi="Aptos"/>
          <w:b w:val="0"/>
          <w:i w:val="0"/>
          <w:color w:val="2F292B"/>
          <w:sz w:val="21"/>
        </w:rPr>
        <w:t>I will offer three questions. You may pause the recording after each one, or simply let the question accompany you.</w:t>
      </w:r>
    </w:p>
    <w:p>
      <w:r>
        <w:rPr>
          <w:rFonts w:ascii="Aptos" w:hAnsi="Aptos"/>
          <w:b w:val="0"/>
          <w:i w:val="0"/>
          <w:color w:val="2F292B"/>
          <w:sz w:val="21"/>
        </w:rPr>
        <w:t>First: what phrase, pattern, grief, responsibility, or possibility is asking for honest recognition?</w:t>
      </w:r>
    </w:p>
    <w:p>
      <w:r>
        <w:rPr>
          <w:rFonts w:ascii="Aptos" w:hAnsi="Aptos"/>
          <w:b w:val="0"/>
          <w:i/>
          <w:color w:val="2F292B"/>
          <w:sz w:val="21"/>
        </w:rPr>
        <w:t>[Pause: 30 seconds.]</w:t>
      </w:r>
    </w:p>
    <w:p>
      <w:r>
        <w:rPr>
          <w:rFonts w:ascii="Aptos" w:hAnsi="Aptos"/>
          <w:b w:val="0"/>
          <w:i w:val="0"/>
          <w:color w:val="2F292B"/>
          <w:sz w:val="21"/>
        </w:rPr>
        <w:t>Second: what belongs to fact, testimony, interpretation, or spiritual discernment, and what remains uncertain?</w:t>
      </w:r>
    </w:p>
    <w:p>
      <w:r>
        <w:rPr>
          <w:rFonts w:ascii="Aptos" w:hAnsi="Aptos"/>
          <w:b w:val="0"/>
          <w:i/>
          <w:color w:val="2F292B"/>
          <w:sz w:val="21"/>
        </w:rPr>
        <w:t>[Pause: 30 seconds.]</w:t>
      </w:r>
    </w:p>
    <w:p>
      <w:r>
        <w:rPr>
          <w:rFonts w:ascii="Aptos" w:hAnsi="Aptos"/>
          <w:b w:val="0"/>
          <w:i w:val="0"/>
          <w:color w:val="2F292B"/>
          <w:sz w:val="21"/>
        </w:rPr>
        <w:t>Third: what boundary, counsel, context, or practical reality must be included before you respond?</w:t>
      </w:r>
    </w:p>
    <w:p>
      <w:r>
        <w:rPr>
          <w:rFonts w:ascii="Aptos" w:hAnsi="Aptos"/>
          <w:b w:val="0"/>
          <w:i/>
          <w:color w:val="2F292B"/>
          <w:sz w:val="21"/>
        </w:rPr>
        <w:t>[Pause: 30 seconds.]</w:t>
      </w:r>
    </w:p>
    <w:p>
      <w:pPr>
        <w:pStyle w:val="Heading2"/>
      </w:pPr>
      <w:r>
        <w:t>[14:00] Response</w:t>
      </w:r>
    </w:p>
    <w:p>
      <w:r>
        <w:rPr>
          <w:rFonts w:ascii="Aptos" w:hAnsi="Aptos"/>
          <w:b w:val="0"/>
          <w:i w:val="0"/>
          <w:color w:val="2F292B"/>
          <w:sz w:val="21"/>
        </w:rPr>
        <w:t>Choose one formation step before one expansion step. Learn the history. Consult local leadership. Review the legal and ethical structure. Clarify consent. Examine motive. Build the relationship that can tell you no.</w:t>
      </w:r>
    </w:p>
    <w:p>
      <w:r>
        <w:rPr>
          <w:rFonts w:ascii="Aptos" w:hAnsi="Aptos"/>
          <w:b w:val="0"/>
          <w:i w:val="0"/>
          <w:color w:val="2F292B"/>
          <w:sz w:val="21"/>
        </w:rPr>
        <w:t>Write the action in one sentence. Give it a realistic date. Name the support or boundary it requires. Choose when you will review the fruit. If no action is yet wise, your next faithful response may be to wait, learn, grieve, seek care, or ask a better question.</w:t>
      </w:r>
    </w:p>
    <w:p>
      <w:pPr>
        <w:pStyle w:val="Heading2"/>
      </w:pPr>
      <w:r>
        <w:t>Prayer</w:t>
      </w:r>
    </w:p>
    <w:p>
      <w:r>
        <w:rPr>
          <w:rFonts w:ascii="Aptos" w:hAnsi="Aptos"/>
          <w:b w:val="0"/>
          <w:i/>
          <w:color w:val="2F292B"/>
          <w:sz w:val="21"/>
        </w:rPr>
        <w:t>God of wisdom and faithful presence, meet me in what is clear and what remains unfinished. Keep me truthful about evidence, humble about interpretation, patient in discernment, and courageous in proportionate response. Form my character alongside my capacity. Protect the dignity, agency, privacy, and wellbeing of every person touched by my choices. Lead me in love, wisdom, justice, and peace. Amen.</w:t>
      </w:r>
    </w:p>
    <w:p>
      <w:r>
        <w:rPr>
          <w:rFonts w:ascii="Aptos" w:hAnsi="Aptos"/>
          <w:b w:val="0"/>
          <w:i/>
          <w:color w:val="2F292B"/>
          <w:sz w:val="21"/>
        </w:rPr>
        <w:t>[Pause: 20 seconds.]</w:t>
      </w:r>
    </w:p>
    <w:p>
      <w:pPr>
        <w:pStyle w:val="Heading2"/>
      </w:pPr>
      <w:r>
        <w:t>Closing</w:t>
      </w:r>
    </w:p>
    <w:p>
      <w:r>
        <w:rPr>
          <w:rFonts w:ascii="Aptos" w:hAnsi="Aptos"/>
          <w:b w:val="0"/>
          <w:i w:val="0"/>
          <w:color w:val="2F292B"/>
          <w:sz w:val="21"/>
        </w:rPr>
        <w:t>This has been “Form Me as You Send Me.” When you are ready, open the matching pages in the Digital Reflection Companion. Record what remained with you, test meaning carefully, and choose only the next step that is faithful, ethical, and possible. You are not behind. You are listening with intention.</w:t>
      </w:r>
    </w:p>
    <w:p>
      <w:r>
        <w:rPr>
          <w:rFonts w:ascii="Aptos" w:hAnsi="Aptos"/>
          <w:b w:val="0"/>
          <w:i/>
          <w:color w:val="2F292B"/>
          <w:sz w:val="21"/>
        </w:rPr>
        <w:t>[Optional music returns for eight seconds, then fades fully.]</w:t>
      </w:r>
    </w:p>
    <w:p>
      <w:r>
        <w:br w:type="page"/>
      </w:r>
    </w:p>
    <w:p>
      <w:pPr>
        <w:pStyle w:val="Heading1"/>
      </w:pPr>
      <w:r>
        <w:t>Master-session checklist</w:t>
      </w:r>
    </w:p>
    <w:p>
      <w:pPr>
        <w:pStyle w:val="ListBullet"/>
      </w:pPr>
      <w:r>
        <w:rPr>
          <w:rFonts w:ascii="Aptos" w:hAnsi="Aptos"/>
          <w:b w:val="0"/>
          <w:i w:val="0"/>
          <w:color w:val="2F292B"/>
          <w:sz w:val="21"/>
        </w:rPr>
        <w:t>Approved locked script and pronunciation list are present.</w:t>
      </w:r>
    </w:p>
    <w:p>
      <w:pPr>
        <w:pStyle w:val="ListBullet"/>
      </w:pPr>
      <w:r>
        <w:rPr>
          <w:rFonts w:ascii="Aptos" w:hAnsi="Aptos"/>
          <w:b w:val="0"/>
          <w:i w:val="0"/>
          <w:color w:val="2F292B"/>
          <w:sz w:val="21"/>
        </w:rPr>
        <w:t>Microphone placement, gain, room tone, sample rate, bit depth, and backup recorder are confirmed.</w:t>
      </w:r>
    </w:p>
    <w:p>
      <w:pPr>
        <w:pStyle w:val="ListBullet"/>
      </w:pPr>
      <w:r>
        <w:rPr>
          <w:rFonts w:ascii="Aptos" w:hAnsi="Aptos"/>
          <w:b w:val="0"/>
          <w:i w:val="0"/>
          <w:color w:val="2F292B"/>
          <w:sz w:val="21"/>
        </w:rPr>
        <w:t>File names and take markers follow the archive standard.</w:t>
      </w:r>
    </w:p>
    <w:p>
      <w:pPr>
        <w:pStyle w:val="ListBullet"/>
      </w:pPr>
      <w:r>
        <w:rPr>
          <w:rFonts w:ascii="Aptos" w:hAnsi="Aptos"/>
          <w:b w:val="0"/>
          <w:i w:val="0"/>
          <w:color w:val="2F292B"/>
          <w:sz w:val="21"/>
        </w:rPr>
        <w:t>A clean room-tone segment is recorded at the beginning and end.</w:t>
      </w:r>
    </w:p>
    <w:p>
      <w:pPr>
        <w:pStyle w:val="ListBullet"/>
      </w:pPr>
      <w:r>
        <w:rPr>
          <w:rFonts w:ascii="Aptos" w:hAnsi="Aptos"/>
          <w:b w:val="0"/>
          <w:i w:val="0"/>
          <w:color w:val="2F292B"/>
          <w:sz w:val="21"/>
        </w:rPr>
        <w:t>Retakes include full-sentence handles before and after the correction.</w:t>
      </w:r>
    </w:p>
    <w:p>
      <w:pPr>
        <w:pStyle w:val="ListBullet"/>
      </w:pPr>
      <w:r>
        <w:rPr>
          <w:rFonts w:ascii="Aptos" w:hAnsi="Aptos"/>
          <w:b w:val="0"/>
          <w:i w:val="0"/>
          <w:color w:val="2F292B"/>
          <w:sz w:val="21"/>
        </w:rPr>
        <w:t>The producer records deviations from the approved script.</w:t>
      </w:r>
    </w:p>
    <w:p>
      <w:pPr>
        <w:pStyle w:val="ListBullet"/>
      </w:pPr>
      <w:r>
        <w:rPr>
          <w:rFonts w:ascii="Aptos" w:hAnsi="Aptos"/>
          <w:b w:val="0"/>
          <w:i w:val="0"/>
          <w:color w:val="2F292B"/>
          <w:sz w:val="21"/>
        </w:rPr>
        <w:t>The final edit is compared against the locked text and synchronized transcript.</w:t>
      </w:r>
    </w:p>
    <w:p>
      <w:pPr>
        <w:pStyle w:val="ListBullet"/>
      </w:pPr>
      <w:r>
        <w:rPr>
          <w:rFonts w:ascii="Aptos" w:hAnsi="Aptos"/>
          <w:b w:val="0"/>
          <w:i w:val="0"/>
          <w:color w:val="2F292B"/>
          <w:sz w:val="21"/>
        </w:rPr>
        <w:t>Dr. Brown completes content, tone, spiritual-boundary, and publication approval.</w:t>
      </w:r>
    </w:p>
    <w:p>
      <w:pPr>
        <w:pStyle w:val="Heading2"/>
      </w:pPr>
      <w:r>
        <w:t>Per-episode cue sheet</w:t>
      </w:r>
    </w:p>
    <w:tbl>
      <w:tblPr>
        <w:tblStyle w:val="TableGrid"/>
        <w:tblW w:type="dxa" w:w="9360"/>
        <w:jc w:val="center"/>
        <w:tblLayout w:type="fixed"/>
        <w:tblLook w:firstColumn="1" w:firstRow="1" w:lastColumn="0" w:lastRow="0" w:noHBand="0" w:noVBand="1" w:val="04A0"/>
        <w:tblInd w:w="140" w:type="dxa"/>
      </w:tblPr>
      <w:tblGrid>
        <w:gridCol w:w="2200"/>
        <w:gridCol w:w="7160"/>
      </w:tblGrid>
      <w:tr>
        <w:trPr>
          <w:tblHeader w:val="true"/>
        </w:trPr>
        <w:tc>
          <w:tcPr>
            <w:tcW w:type="dxa" w:w="2200"/>
            <w:tcMar>
              <w:top w:w="100" w:type="dxa"/>
              <w:start w:w="140" w:type="dxa"/>
              <w:bottom w:w="100" w:type="dxa"/>
              <w:end w:w="140" w:type="dxa"/>
            </w:tcMar>
            <w:shd w:fill="762631"/>
            <w:vAlign w:val="center"/>
          </w:tcPr>
          <w:p>
            <w:r>
              <w:rPr>
                <w:rFonts w:ascii="Aptos" w:hAnsi="Aptos"/>
                <w:b/>
                <w:i w:val="0"/>
                <w:color w:val="FFFFFF"/>
                <w:sz w:val="18"/>
              </w:rPr>
              <w:t>Cue</w:t>
            </w:r>
          </w:p>
        </w:tc>
        <w:tc>
          <w:tcPr>
            <w:tcW w:type="dxa" w:w="7160"/>
            <w:tcMar>
              <w:top w:w="100" w:type="dxa"/>
              <w:start w:w="140" w:type="dxa"/>
              <w:bottom w:w="100" w:type="dxa"/>
              <w:end w:w="140" w:type="dxa"/>
            </w:tcMar>
            <w:shd w:fill="762631"/>
            <w:vAlign w:val="center"/>
          </w:tcPr>
          <w:p>
            <w:r>
              <w:rPr>
                <w:rFonts w:ascii="Aptos" w:hAnsi="Aptos"/>
                <w:b/>
                <w:i w:val="0"/>
                <w:color w:val="FFFFFF"/>
                <w:sz w:val="18"/>
              </w:rPr>
              <w:t>Direction</w:t>
            </w:r>
          </w:p>
        </w:tc>
      </w:tr>
      <w:tr>
        <w:tc>
          <w:tcPr>
            <w:tcW w:type="dxa" w:w="2200"/>
            <w:vAlign w:val="center"/>
            <w:tcMar>
              <w:top w:w="100" w:type="dxa"/>
              <w:start w:w="140" w:type="dxa"/>
              <w:bottom w:w="100" w:type="dxa"/>
              <w:end w:w="140" w:type="dxa"/>
            </w:tcMar>
          </w:tcPr>
          <w:p>
            <w:r>
              <w:rPr>
                <w:rFonts w:ascii="Aptos" w:hAnsi="Aptos"/>
                <w:b w:val="0"/>
                <w:i w:val="0"/>
                <w:color w:val="2F292B"/>
                <w:sz w:val="18"/>
              </w:rPr>
              <w:t>Opening</w:t>
            </w:r>
          </w:p>
        </w:tc>
        <w:tc>
          <w:tcPr>
            <w:tcW w:type="dxa" w:w="7160"/>
            <w:vAlign w:val="center"/>
            <w:tcMar>
              <w:top w:w="100" w:type="dxa"/>
              <w:start w:w="140" w:type="dxa"/>
              <w:bottom w:w="100" w:type="dxa"/>
              <w:end w:w="140" w:type="dxa"/>
            </w:tcMar>
          </w:tcPr>
          <w:p>
            <w:r>
              <w:rPr>
                <w:rFonts w:ascii="Aptos" w:hAnsi="Aptos"/>
                <w:b w:val="0"/>
                <w:i w:val="0"/>
                <w:color w:val="2F292B"/>
                <w:sz w:val="18"/>
              </w:rPr>
              <w:t>Six-second licensed wordless music option; preserve clean voice-only version.</w:t>
            </w:r>
          </w:p>
        </w:tc>
      </w:tr>
      <w:tr>
        <w:tc>
          <w:tcPr>
            <w:tcW w:type="dxa" w:w="2200"/>
            <w:vAlign w:val="center"/>
            <w:tcMar>
              <w:top w:w="100" w:type="dxa"/>
              <w:start w:w="140" w:type="dxa"/>
              <w:bottom w:w="100" w:type="dxa"/>
              <w:end w:w="140" w:type="dxa"/>
            </w:tcMar>
          </w:tcPr>
          <w:p>
            <w:r>
              <w:rPr>
                <w:rFonts w:ascii="Aptos" w:hAnsi="Aptos"/>
                <w:b w:val="0"/>
                <w:i w:val="0"/>
                <w:color w:val="2F292B"/>
                <w:sz w:val="18"/>
              </w:rPr>
              <w:t>Silence</w:t>
            </w:r>
          </w:p>
        </w:tc>
        <w:tc>
          <w:tcPr>
            <w:tcW w:type="dxa" w:w="7160"/>
            <w:vAlign w:val="center"/>
            <w:tcMar>
              <w:top w:w="100" w:type="dxa"/>
              <w:start w:w="140" w:type="dxa"/>
              <w:bottom w:w="100" w:type="dxa"/>
              <w:end w:w="140" w:type="dxa"/>
            </w:tcMar>
          </w:tcPr>
          <w:p>
            <w:r>
              <w:rPr>
                <w:rFonts w:ascii="Aptos" w:hAnsi="Aptos"/>
                <w:b w:val="0"/>
                <w:i w:val="0"/>
                <w:color w:val="2F292B"/>
                <w:sz w:val="18"/>
              </w:rPr>
              <w:t>Retain marked pauses; confirm they feel intentional rather than accidental.</w:t>
            </w:r>
          </w:p>
        </w:tc>
      </w:tr>
      <w:tr>
        <w:tc>
          <w:tcPr>
            <w:tcW w:type="dxa" w:w="2200"/>
            <w:vAlign w:val="center"/>
            <w:tcMar>
              <w:top w:w="100" w:type="dxa"/>
              <w:start w:w="140" w:type="dxa"/>
              <w:bottom w:w="100" w:type="dxa"/>
              <w:end w:w="140" w:type="dxa"/>
            </w:tcMar>
          </w:tcPr>
          <w:p>
            <w:r>
              <w:rPr>
                <w:rFonts w:ascii="Aptos" w:hAnsi="Aptos"/>
                <w:b w:val="0"/>
                <w:i w:val="0"/>
                <w:color w:val="2F292B"/>
                <w:sz w:val="18"/>
              </w:rPr>
              <w:t>Scripture</w:t>
            </w:r>
          </w:p>
        </w:tc>
        <w:tc>
          <w:tcPr>
            <w:tcW w:type="dxa" w:w="7160"/>
            <w:vAlign w:val="center"/>
            <w:tcMar>
              <w:top w:w="100" w:type="dxa"/>
              <w:start w:w="140" w:type="dxa"/>
              <w:bottom w:w="100" w:type="dxa"/>
              <w:end w:w="140" w:type="dxa"/>
            </w:tcMar>
          </w:tcPr>
          <w:p>
            <w:r>
              <w:rPr>
                <w:rFonts w:ascii="Aptos" w:hAnsi="Aptos"/>
                <w:b w:val="0"/>
                <w:i w:val="0"/>
                <w:color w:val="2F292B"/>
                <w:sz w:val="18"/>
              </w:rPr>
              <w:t>Verify references; do not add an unapproved long quotation during recording.</w:t>
            </w:r>
          </w:p>
        </w:tc>
      </w:tr>
      <w:tr>
        <w:tc>
          <w:tcPr>
            <w:tcW w:type="dxa" w:w="2200"/>
            <w:vAlign w:val="center"/>
            <w:tcMar>
              <w:top w:w="100" w:type="dxa"/>
              <w:start w:w="140" w:type="dxa"/>
              <w:bottom w:w="100" w:type="dxa"/>
              <w:end w:w="140" w:type="dxa"/>
            </w:tcMar>
          </w:tcPr>
          <w:p>
            <w:r>
              <w:rPr>
                <w:rFonts w:ascii="Aptos" w:hAnsi="Aptos"/>
                <w:b w:val="0"/>
                <w:i w:val="0"/>
                <w:color w:val="2F292B"/>
                <w:sz w:val="18"/>
              </w:rPr>
              <w:t>Companion</w:t>
            </w:r>
          </w:p>
        </w:tc>
        <w:tc>
          <w:tcPr>
            <w:tcW w:type="dxa" w:w="7160"/>
            <w:vAlign w:val="center"/>
            <w:tcMar>
              <w:top w:w="100" w:type="dxa"/>
              <w:start w:w="140" w:type="dxa"/>
              <w:bottom w:w="100" w:type="dxa"/>
              <w:end w:w="140" w:type="dxa"/>
            </w:tcMar>
          </w:tcPr>
          <w:p>
            <w:r>
              <w:rPr>
                <w:rFonts w:ascii="Aptos" w:hAnsi="Aptos"/>
                <w:b w:val="0"/>
                <w:i w:val="0"/>
                <w:color w:val="2F292B"/>
                <w:sz w:val="18"/>
              </w:rPr>
              <w:t>Confirm title and pathway match the final companion and Site.</w:t>
            </w:r>
          </w:p>
        </w:tc>
      </w:tr>
      <w:tr>
        <w:tc>
          <w:tcPr>
            <w:tcW w:type="dxa" w:w="2200"/>
            <w:vAlign w:val="center"/>
            <w:tcMar>
              <w:top w:w="100" w:type="dxa"/>
              <w:start w:w="140" w:type="dxa"/>
              <w:bottom w:w="100" w:type="dxa"/>
              <w:end w:w="140" w:type="dxa"/>
            </w:tcMar>
          </w:tcPr>
          <w:p>
            <w:r>
              <w:rPr>
                <w:rFonts w:ascii="Aptos" w:hAnsi="Aptos"/>
                <w:b w:val="0"/>
                <w:i w:val="0"/>
                <w:color w:val="2F292B"/>
                <w:sz w:val="18"/>
              </w:rPr>
              <w:t>QC</w:t>
            </w:r>
          </w:p>
        </w:tc>
        <w:tc>
          <w:tcPr>
            <w:tcW w:type="dxa" w:w="7160"/>
            <w:vAlign w:val="center"/>
            <w:tcMar>
              <w:top w:w="100" w:type="dxa"/>
              <w:start w:w="140" w:type="dxa"/>
              <w:bottom w:w="100" w:type="dxa"/>
              <w:end w:w="140" w:type="dxa"/>
            </w:tcMar>
          </w:tcPr>
          <w:p>
            <w:r>
              <w:rPr>
                <w:rFonts w:ascii="Aptos" w:hAnsi="Aptos"/>
                <w:b w:val="0"/>
                <w:i w:val="0"/>
                <w:color w:val="2F292B"/>
                <w:sz w:val="18"/>
              </w:rPr>
              <w:t>Check pronunciation, edits, noise, loudness, metadata, transcript, and three-device playback.</w:t>
            </w:r>
          </w:p>
        </w:tc>
      </w:tr>
    </w:tbl>
    <w:p/>
    <w:sectPr w:rsidR="00FC693F" w:rsidRPr="0006063C" w:rsidSect="00034616">
      <w:headerReference w:type="default" r:id="rId9"/>
      <w:footerReference w:type="default" r:id="rId10"/>
      <w:pgSz w:w="12240" w:h="15840"/>
      <w:pgMar w:top="1123" w:right="1181" w:bottom="1080" w:left="1181"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i w:val="0"/>
        <w:color w:val="715F62"/>
        <w:sz w:val="16"/>
      </w:rPr>
      <w:t xml:space="preserve">DR. SHERRY-ANN BROWN  |  </w:t>
    </w:r>
    <w:r>
      <w:fldChar w:fldCharType="begin"/>
      <w:instrText xml:space="preserve">PAGE</w:instrText>
      <w:fldChar w:fldCharType="separate"/>
      <w:t>1</w:t>
      <w:fldChar w:fldCharType="end"/>
    </w:r>
    <w:r>
      <w:t xml:space="preserve">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ptos" w:hAnsi="Aptos"/>
        <w:b/>
        <w:i w:val="0"/>
        <w:color w:val="B78B3F"/>
        <w:sz w:val="16"/>
      </w:rPr>
      <w:t>RECORDING SCRIPTS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4" w:lineRule="auto"/>
    </w:pPr>
    <w:rPr>
      <w:rFonts w:ascii="Aptos" w:hAnsi="Aptos"/>
      <w:color w:val="2F29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Georgia" w:hAnsi="Georgia"/>
      <w:b/>
      <w:bCs/>
      <w:color w:val="762631"/>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Georgia" w:hAnsi="Georgia"/>
      <w:b/>
      <w:bCs/>
      <w:color w:val="762631"/>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3218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color w:val="FFF9F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Georgia" w:hAnsi="Georgia"/>
      <w:b w:val="0"/>
      <w:i/>
      <w:iCs/>
      <w:color w:val="B78B3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10" w:line="274" w:lineRule="auto"/>
      <w:ind w:left="504"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10" w:line="274" w:lineRule="auto"/>
      <w:ind w:left="504"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